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A577" w14:textId="77777777" w:rsidR="000E68C7" w:rsidRPr="000B3830" w:rsidRDefault="000E68C7" w:rsidP="000E68C7">
      <w:pPr>
        <w:jc w:val="center"/>
        <w:rPr>
          <w:rFonts w:ascii="Calibri" w:eastAsia="Calibri" w:hAnsi="Calibri" w:cs="Calibri"/>
          <w:sz w:val="22"/>
          <w:szCs w:val="22"/>
        </w:rPr>
      </w:pPr>
      <w:r w:rsidRPr="000B3830">
        <w:rPr>
          <w:rFonts w:ascii="Calibri" w:eastAsia="Calibri" w:hAnsi="Calibri" w:cs="Calibri"/>
          <w:sz w:val="22"/>
          <w:szCs w:val="22"/>
        </w:rPr>
        <w:t>Sales Engineer and M</w:t>
      </w:r>
      <w:r>
        <w:rPr>
          <w:rFonts w:ascii="Calibri" w:eastAsia="Calibri" w:hAnsi="Calibri" w:cs="Calibri"/>
          <w:sz w:val="22"/>
          <w:szCs w:val="22"/>
        </w:rPr>
        <w:t>anager</w:t>
      </w:r>
    </w:p>
    <w:p w14:paraId="668A8BB0" w14:textId="77777777" w:rsidR="000E68C7" w:rsidRPr="006067E2" w:rsidRDefault="000E68C7" w:rsidP="000E68C7">
      <w:pPr>
        <w:jc w:val="center"/>
        <w:rPr>
          <w:rFonts w:ascii="Calibri" w:eastAsia="Calibri" w:hAnsi="Calibri" w:cs="Calibri"/>
          <w:sz w:val="22"/>
          <w:szCs w:val="22"/>
        </w:rPr>
      </w:pPr>
      <w:r w:rsidRPr="006067E2">
        <w:rPr>
          <w:rFonts w:ascii="Calibri" w:eastAsia="Calibri" w:hAnsi="Calibri" w:cs="Calibri"/>
          <w:sz w:val="22"/>
          <w:szCs w:val="22"/>
        </w:rPr>
        <w:t>+44 7747 758 702</w:t>
      </w:r>
      <w:r w:rsidRPr="006067E2">
        <w:rPr>
          <w:rFonts w:ascii="Segoe UI Light" w:hAnsi="Segoe UI Light" w:cs="Segoe UI Light"/>
          <w:color w:val="595959" w:themeColor="text1" w:themeTint="A6"/>
          <w:kern w:val="56"/>
        </w:rPr>
        <w:t xml:space="preserve"> • </w:t>
      </w:r>
      <w:hyperlink r:id="rId7">
        <w:r w:rsidRPr="006067E2">
          <w:rPr>
            <w:rFonts w:ascii="Calibri" w:eastAsia="Calibri" w:hAnsi="Calibri" w:cs="Calibri"/>
            <w:color w:val="0000FF"/>
            <w:sz w:val="22"/>
            <w:szCs w:val="22"/>
            <w:u w:val="single"/>
          </w:rPr>
          <w:t>david.judge@computer.org</w:t>
        </w:r>
      </w:hyperlink>
      <w:r w:rsidRPr="006067E2">
        <w:t xml:space="preserve"> </w:t>
      </w:r>
      <w:r w:rsidRPr="006067E2">
        <w:rPr>
          <w:rFonts w:ascii="Segoe UI Light" w:hAnsi="Segoe UI Light" w:cs="Segoe UI Light"/>
          <w:color w:val="595959" w:themeColor="text1" w:themeTint="A6"/>
          <w:kern w:val="56"/>
        </w:rPr>
        <w:t xml:space="preserve">• </w:t>
      </w:r>
      <w:r w:rsidRPr="006067E2">
        <w:rPr>
          <w:rFonts w:ascii="Calibri" w:eastAsia="Calibri" w:hAnsi="Calibri" w:cs="Calibri"/>
          <w:sz w:val="22"/>
          <w:szCs w:val="22"/>
        </w:rPr>
        <w:t>Leighton Buzzard</w:t>
      </w:r>
    </w:p>
    <w:p w14:paraId="6C1DC763" w14:textId="77777777" w:rsidR="000E68C7" w:rsidRDefault="000E68C7" w:rsidP="000E68C7">
      <w:pPr>
        <w:jc w:val="center"/>
        <w:rPr>
          <w:rFonts w:ascii="Calibri" w:eastAsia="Calibri" w:hAnsi="Calibri" w:cs="Calibri"/>
          <w:sz w:val="22"/>
          <w:szCs w:val="22"/>
        </w:rPr>
      </w:pPr>
      <w:hyperlink r:id="rId8">
        <w:r>
          <w:rPr>
            <w:rFonts w:ascii="Calibri" w:eastAsia="Calibri" w:hAnsi="Calibri" w:cs="Calibri"/>
            <w:color w:val="0000FF"/>
            <w:sz w:val="22"/>
            <w:szCs w:val="22"/>
            <w:u w:val="single"/>
          </w:rPr>
          <w:t>linkedin.com/in/davidjudge</w:t>
        </w:r>
      </w:hyperlink>
    </w:p>
    <w:p w14:paraId="4D7702BF" w14:textId="77777777" w:rsidR="000E68C7" w:rsidRDefault="000E68C7" w:rsidP="000E68C7">
      <w:pPr>
        <w:tabs>
          <w:tab w:val="left" w:pos="900"/>
        </w:tabs>
        <w:jc w:val="both"/>
        <w:rPr>
          <w:rFonts w:ascii="Calibri" w:eastAsia="Calibri" w:hAnsi="Calibri" w:cs="Calibri"/>
          <w:sz w:val="22"/>
          <w:szCs w:val="22"/>
        </w:rPr>
      </w:pPr>
    </w:p>
    <w:tbl>
      <w:tblPr>
        <w:tblW w:w="98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8"/>
      </w:tblGrid>
      <w:tr w:rsidR="000E68C7" w14:paraId="4E4646E5" w14:textId="77777777" w:rsidTr="00AD2252">
        <w:tc>
          <w:tcPr>
            <w:tcW w:w="9878" w:type="dxa"/>
            <w:tcBorders>
              <w:top w:val="nil"/>
              <w:left w:val="nil"/>
              <w:bottom w:val="single" w:sz="4" w:space="0" w:color="000000"/>
              <w:right w:val="nil"/>
            </w:tcBorders>
          </w:tcPr>
          <w:p w14:paraId="69B134DF" w14:textId="77777777" w:rsidR="000E68C7" w:rsidRDefault="000E68C7" w:rsidP="00AD2252">
            <w:pPr>
              <w:tabs>
                <w:tab w:val="left" w:pos="900"/>
              </w:tabs>
              <w:jc w:val="both"/>
              <w:rPr>
                <w:rFonts w:ascii="Calibri" w:eastAsia="Calibri" w:hAnsi="Calibri" w:cs="Calibri"/>
                <w:b/>
              </w:rPr>
            </w:pPr>
            <w:bookmarkStart w:id="0" w:name="_heading=h.gjdgxs" w:colFirst="0" w:colLast="0"/>
            <w:bookmarkEnd w:id="0"/>
            <w:r>
              <w:rPr>
                <w:rFonts w:ascii="Calibri" w:eastAsia="Calibri" w:hAnsi="Calibri" w:cs="Calibri"/>
                <w:b/>
              </w:rPr>
              <w:t>PROFILE</w:t>
            </w:r>
          </w:p>
        </w:tc>
      </w:tr>
    </w:tbl>
    <w:p w14:paraId="2B758553" w14:textId="4070C087" w:rsidR="00FB0DAF" w:rsidRPr="00FB0DAF" w:rsidRDefault="00FB0DAF" w:rsidP="00FB0DAF">
      <w:pPr>
        <w:pBdr>
          <w:top w:val="nil"/>
          <w:left w:val="nil"/>
          <w:bottom w:val="nil"/>
          <w:right w:val="nil"/>
          <w:between w:val="nil"/>
        </w:pBdr>
        <w:jc w:val="both"/>
        <w:rPr>
          <w:rFonts w:ascii="Calibri" w:eastAsia="Calibri" w:hAnsi="Calibri" w:cs="Calibri"/>
          <w:color w:val="000000"/>
          <w:sz w:val="22"/>
          <w:szCs w:val="22"/>
        </w:rPr>
      </w:pPr>
      <w:r w:rsidRPr="00FB0DAF">
        <w:rPr>
          <w:rFonts w:ascii="Calibri" w:eastAsia="Calibri" w:hAnsi="Calibri" w:cs="Calibri"/>
          <w:color w:val="000000"/>
          <w:sz w:val="22"/>
          <w:szCs w:val="22"/>
        </w:rPr>
        <w:t xml:space="preserve">Multilingual Sales Engineer and Manager with </w:t>
      </w:r>
      <w:r>
        <w:rPr>
          <w:rFonts w:ascii="Calibri" w:eastAsia="Calibri" w:hAnsi="Calibri" w:cs="Calibri"/>
          <w:color w:val="000000"/>
          <w:sz w:val="22"/>
          <w:szCs w:val="22"/>
        </w:rPr>
        <w:t>significant</w:t>
      </w:r>
      <w:r w:rsidRPr="00FB0DAF">
        <w:rPr>
          <w:rFonts w:ascii="Calibri" w:eastAsia="Calibri" w:hAnsi="Calibri" w:cs="Calibri"/>
          <w:color w:val="000000"/>
          <w:sz w:val="22"/>
          <w:szCs w:val="22"/>
        </w:rPr>
        <w:t xml:space="preserve"> experience in value-driven pre-sales and technical leadership across global enterprise IT environments.</w:t>
      </w:r>
    </w:p>
    <w:p w14:paraId="568892C0" w14:textId="77777777" w:rsidR="00FB0DAF" w:rsidRPr="00FB0DAF" w:rsidRDefault="00FB0DAF" w:rsidP="00FB0DAF">
      <w:pPr>
        <w:pBdr>
          <w:top w:val="nil"/>
          <w:left w:val="nil"/>
          <w:bottom w:val="nil"/>
          <w:right w:val="nil"/>
          <w:between w:val="nil"/>
        </w:pBdr>
        <w:jc w:val="both"/>
        <w:rPr>
          <w:rFonts w:ascii="Calibri" w:eastAsia="Calibri" w:hAnsi="Calibri" w:cs="Calibri"/>
          <w:color w:val="000000"/>
          <w:sz w:val="22"/>
          <w:szCs w:val="22"/>
        </w:rPr>
      </w:pPr>
    </w:p>
    <w:p w14:paraId="5072A22C" w14:textId="77777777" w:rsidR="00FB0DAF" w:rsidRPr="00FB0DAF" w:rsidRDefault="00FB0DAF" w:rsidP="00FB0DAF">
      <w:pPr>
        <w:pBdr>
          <w:top w:val="nil"/>
          <w:left w:val="nil"/>
          <w:bottom w:val="nil"/>
          <w:right w:val="nil"/>
          <w:between w:val="nil"/>
        </w:pBdr>
        <w:jc w:val="both"/>
        <w:rPr>
          <w:rFonts w:ascii="Calibri" w:eastAsia="Calibri" w:hAnsi="Calibri" w:cs="Calibri"/>
          <w:color w:val="000000"/>
          <w:sz w:val="22"/>
          <w:szCs w:val="22"/>
        </w:rPr>
      </w:pPr>
      <w:r w:rsidRPr="00FB0DAF">
        <w:rPr>
          <w:rFonts w:ascii="Calibri" w:eastAsia="Calibri" w:hAnsi="Calibri" w:cs="Calibri"/>
          <w:color w:val="000000"/>
          <w:sz w:val="22"/>
          <w:szCs w:val="22"/>
        </w:rPr>
        <w:t>Proven track record in uncovering customer pain points and driving adoption of observability, AIOps, and automation platforms in Banking, Telecoms, MSP, and Aviation sectors.</w:t>
      </w:r>
    </w:p>
    <w:p w14:paraId="58C44454" w14:textId="77777777" w:rsidR="00FB0DAF" w:rsidRPr="00FB0DAF" w:rsidRDefault="00FB0DAF" w:rsidP="00FB0DAF">
      <w:pPr>
        <w:pBdr>
          <w:top w:val="nil"/>
          <w:left w:val="nil"/>
          <w:bottom w:val="nil"/>
          <w:right w:val="nil"/>
          <w:between w:val="nil"/>
        </w:pBdr>
        <w:jc w:val="both"/>
        <w:rPr>
          <w:rFonts w:ascii="Calibri" w:eastAsia="Calibri" w:hAnsi="Calibri" w:cs="Calibri"/>
          <w:color w:val="000000"/>
          <w:sz w:val="22"/>
          <w:szCs w:val="22"/>
        </w:rPr>
      </w:pPr>
    </w:p>
    <w:p w14:paraId="10057032" w14:textId="7C7E3C41" w:rsidR="000E68C7" w:rsidRDefault="00FB0DAF" w:rsidP="00FB0DAF">
      <w:pPr>
        <w:pBdr>
          <w:top w:val="nil"/>
          <w:left w:val="nil"/>
          <w:bottom w:val="nil"/>
          <w:right w:val="nil"/>
          <w:between w:val="nil"/>
        </w:pBdr>
        <w:jc w:val="both"/>
        <w:rPr>
          <w:rFonts w:ascii="Calibri" w:eastAsia="Calibri" w:hAnsi="Calibri" w:cs="Calibri"/>
          <w:color w:val="000000"/>
          <w:sz w:val="22"/>
          <w:szCs w:val="22"/>
        </w:rPr>
      </w:pPr>
      <w:r w:rsidRPr="00FB0DAF">
        <w:rPr>
          <w:rFonts w:ascii="Calibri" w:eastAsia="Calibri" w:hAnsi="Calibri" w:cs="Calibri"/>
          <w:color w:val="000000"/>
          <w:sz w:val="22"/>
          <w:szCs w:val="22"/>
        </w:rPr>
        <w:t>Skilled in consultative selling, workshop facilitation, and cross-functional collaboration to deliver strategic solutions that accelerate ROI.</w:t>
      </w:r>
    </w:p>
    <w:p w14:paraId="06593A86" w14:textId="77777777" w:rsidR="00FB0DAF" w:rsidRDefault="00FB0DAF" w:rsidP="00FB0DAF">
      <w:pPr>
        <w:pBdr>
          <w:top w:val="nil"/>
          <w:left w:val="nil"/>
          <w:bottom w:val="nil"/>
          <w:right w:val="nil"/>
          <w:between w:val="nil"/>
        </w:pBdr>
        <w:jc w:val="both"/>
        <w:rPr>
          <w:rFonts w:ascii="Calibri" w:eastAsia="Calibri" w:hAnsi="Calibri" w:cs="Calibri"/>
          <w:color w:val="000000"/>
          <w:sz w:val="22"/>
          <w:szCs w:val="22"/>
        </w:rPr>
      </w:pPr>
    </w:p>
    <w:p w14:paraId="79A3D411" w14:textId="71C955FC" w:rsidR="00FB0DAF" w:rsidRPr="00FB0DAF" w:rsidRDefault="00FB0DAF" w:rsidP="00FB0DAF">
      <w:pPr>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FB0DAF">
        <w:rPr>
          <w:rFonts w:ascii="Calibri" w:eastAsia="Calibri" w:hAnsi="Calibri" w:cs="Calibri"/>
          <w:sz w:val="22"/>
          <w:szCs w:val="22"/>
        </w:rPr>
        <w:t>Designed and delivered a POC with Telco leading to an $1.3M+ ELA deal</w:t>
      </w:r>
      <w:r w:rsidR="00DB0659">
        <w:rPr>
          <w:rFonts w:ascii="Calibri" w:eastAsia="Calibri" w:hAnsi="Calibri" w:cs="Calibri"/>
          <w:sz w:val="22"/>
          <w:szCs w:val="22"/>
        </w:rPr>
        <w:t xml:space="preserve"> for automated testing</w:t>
      </w:r>
    </w:p>
    <w:p w14:paraId="1D2B3C0C" w14:textId="1B651512" w:rsidR="00FB0DAF" w:rsidRPr="00FB0DAF" w:rsidRDefault="00FB0DAF" w:rsidP="00FB0DAF">
      <w:pPr>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FB0DAF">
        <w:rPr>
          <w:rFonts w:ascii="Calibri" w:eastAsia="Calibri" w:hAnsi="Calibri" w:cs="Calibri"/>
          <w:sz w:val="22"/>
          <w:szCs w:val="22"/>
        </w:rPr>
        <w:t>Brought in the largest EMEA deal of FY 2019 (gaming sector) at over £2m TCV</w:t>
      </w:r>
    </w:p>
    <w:p w14:paraId="0AB2C792" w14:textId="42D298A4" w:rsidR="00FB0DAF" w:rsidRDefault="00FB0DAF" w:rsidP="00FB0DAF">
      <w:pPr>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FB0DAF">
        <w:rPr>
          <w:rFonts w:ascii="Calibri" w:eastAsia="Calibri" w:hAnsi="Calibri" w:cs="Calibri"/>
          <w:sz w:val="22"/>
          <w:szCs w:val="22"/>
        </w:rPr>
        <w:t xml:space="preserve">First MEA </w:t>
      </w:r>
      <w:r>
        <w:rPr>
          <w:rFonts w:ascii="Calibri" w:eastAsia="Calibri" w:hAnsi="Calibri" w:cs="Calibri"/>
          <w:sz w:val="22"/>
          <w:szCs w:val="22"/>
        </w:rPr>
        <w:t xml:space="preserve">PoV and </w:t>
      </w:r>
      <w:r w:rsidRPr="00FB0DAF">
        <w:rPr>
          <w:rFonts w:ascii="Calibri" w:eastAsia="Calibri" w:hAnsi="Calibri" w:cs="Calibri"/>
          <w:sz w:val="22"/>
          <w:szCs w:val="22"/>
        </w:rPr>
        <w:t>deal at over $670k</w:t>
      </w:r>
    </w:p>
    <w:p w14:paraId="00CC20B0" w14:textId="77777777" w:rsidR="00FB0DAF" w:rsidRDefault="00FB0DAF" w:rsidP="00FB0DAF">
      <w:pPr>
        <w:pBdr>
          <w:top w:val="nil"/>
          <w:left w:val="nil"/>
          <w:bottom w:val="nil"/>
          <w:right w:val="nil"/>
          <w:between w:val="nil"/>
        </w:pBdr>
        <w:jc w:val="both"/>
        <w:rPr>
          <w:rFonts w:ascii="Calibri" w:eastAsia="Calibri" w:hAnsi="Calibri" w:cs="Calibri"/>
          <w:color w:val="000000"/>
          <w:sz w:val="22"/>
          <w:szCs w:val="22"/>
        </w:rPr>
      </w:pPr>
    </w:p>
    <w:tbl>
      <w:tblPr>
        <w:tblW w:w="98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8"/>
      </w:tblGrid>
      <w:tr w:rsidR="000E68C7" w14:paraId="1C427963" w14:textId="77777777" w:rsidTr="00AD2252">
        <w:tc>
          <w:tcPr>
            <w:tcW w:w="9878" w:type="dxa"/>
            <w:tcBorders>
              <w:top w:val="nil"/>
              <w:left w:val="nil"/>
              <w:bottom w:val="single" w:sz="4" w:space="0" w:color="000000"/>
              <w:right w:val="nil"/>
            </w:tcBorders>
          </w:tcPr>
          <w:p w14:paraId="3BADF951" w14:textId="77777777" w:rsidR="000E68C7" w:rsidRDefault="000E68C7" w:rsidP="00AD2252">
            <w:pPr>
              <w:tabs>
                <w:tab w:val="left" w:pos="900"/>
              </w:tabs>
              <w:jc w:val="both"/>
              <w:rPr>
                <w:rFonts w:ascii="Calibri" w:eastAsia="Calibri" w:hAnsi="Calibri" w:cs="Calibri"/>
                <w:b/>
              </w:rPr>
            </w:pPr>
            <w:r>
              <w:rPr>
                <w:rFonts w:ascii="Calibri" w:eastAsia="Calibri" w:hAnsi="Calibri" w:cs="Calibri"/>
                <w:b/>
              </w:rPr>
              <w:t>KEY SKILLS</w:t>
            </w:r>
          </w:p>
        </w:tc>
      </w:tr>
    </w:tbl>
    <w:p w14:paraId="3D378017" w14:textId="77777777" w:rsidR="000E68C7" w:rsidRDefault="000E68C7" w:rsidP="000E68C7">
      <w:pPr>
        <w:ind w:left="340" w:hanging="340"/>
        <w:jc w:val="both"/>
        <w:rPr>
          <w:rFonts w:ascii="Calibri" w:eastAsia="Calibri" w:hAnsi="Calibri" w:cs="Calibri"/>
          <w:sz w:val="22"/>
          <w:szCs w:val="22"/>
        </w:rPr>
        <w:sectPr w:rsidR="000E68C7" w:rsidSect="000E68C7">
          <w:headerReference w:type="even" r:id="rId9"/>
          <w:headerReference w:type="default" r:id="rId10"/>
          <w:footerReference w:type="even" r:id="rId11"/>
          <w:headerReference w:type="first" r:id="rId12"/>
          <w:footerReference w:type="first" r:id="rId13"/>
          <w:pgSz w:w="11906" w:h="16838"/>
          <w:pgMar w:top="810" w:right="1080" w:bottom="851" w:left="1080" w:header="708" w:footer="403" w:gutter="0"/>
          <w:pgNumType w:start="1"/>
          <w:cols w:space="720"/>
        </w:sectPr>
      </w:pPr>
    </w:p>
    <w:p w14:paraId="641C5A30" w14:textId="681244C2" w:rsidR="000E68C7" w:rsidRPr="00AE6AF1" w:rsidRDefault="000E68C7" w:rsidP="00373D8E">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sz w:val="22"/>
          <w:szCs w:val="22"/>
        </w:rPr>
      </w:pPr>
      <w:r w:rsidRPr="00AE6AF1">
        <w:rPr>
          <w:rFonts w:ascii="Calibri" w:eastAsia="Calibri" w:hAnsi="Calibri" w:cs="Calibri"/>
          <w:sz w:val="22"/>
          <w:szCs w:val="22"/>
        </w:rPr>
        <w:t>Value-</w:t>
      </w:r>
      <w:r w:rsidR="00AE6AF1">
        <w:rPr>
          <w:rFonts w:ascii="Calibri" w:eastAsia="Calibri" w:hAnsi="Calibri" w:cs="Calibri"/>
          <w:sz w:val="22"/>
          <w:szCs w:val="22"/>
        </w:rPr>
        <w:t>focused</w:t>
      </w:r>
      <w:r w:rsidRPr="00AE6AF1">
        <w:rPr>
          <w:rFonts w:ascii="Calibri" w:eastAsia="Calibri" w:hAnsi="Calibri" w:cs="Calibri"/>
          <w:sz w:val="22"/>
          <w:szCs w:val="22"/>
        </w:rPr>
        <w:t xml:space="preserve"> Pre-Sales</w:t>
      </w:r>
      <w:r w:rsidR="00B63102">
        <w:rPr>
          <w:rFonts w:ascii="Calibri" w:eastAsia="Calibri" w:hAnsi="Calibri" w:cs="Calibri"/>
          <w:sz w:val="22"/>
          <w:szCs w:val="22"/>
        </w:rPr>
        <w:t xml:space="preserve"> </w:t>
      </w:r>
    </w:p>
    <w:p w14:paraId="311AB3D0" w14:textId="77777777" w:rsidR="00373D8E" w:rsidRDefault="000E68C7" w:rsidP="00373D8E">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sz w:val="22"/>
          <w:szCs w:val="22"/>
        </w:rPr>
      </w:pPr>
      <w:r w:rsidRPr="00AE6AF1">
        <w:rPr>
          <w:rFonts w:ascii="Calibri" w:eastAsia="Calibri" w:hAnsi="Calibri" w:cs="Calibri"/>
          <w:sz w:val="22"/>
          <w:szCs w:val="22"/>
        </w:rPr>
        <w:t>Observability, AIOps and NetOps</w:t>
      </w:r>
    </w:p>
    <w:p w14:paraId="761341BE" w14:textId="51DEF525" w:rsidR="00373D8E" w:rsidRPr="00AE6AF1" w:rsidRDefault="00373D8E" w:rsidP="00373D8E">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sz w:val="22"/>
          <w:szCs w:val="22"/>
        </w:rPr>
      </w:pPr>
      <w:r w:rsidRPr="00AE6AF1">
        <w:rPr>
          <w:rFonts w:ascii="Calibri" w:eastAsia="Calibri" w:hAnsi="Calibri" w:cs="Calibri"/>
          <w:sz w:val="22"/>
          <w:szCs w:val="22"/>
        </w:rPr>
        <w:t>Automation (Ansible, PowerShell, Resolve)</w:t>
      </w:r>
    </w:p>
    <w:p w14:paraId="1EF48212" w14:textId="26904647" w:rsidR="000E68C7" w:rsidRPr="00AE6AF1" w:rsidRDefault="000E68C7" w:rsidP="00373D8E">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sz w:val="22"/>
          <w:szCs w:val="22"/>
        </w:rPr>
      </w:pPr>
      <w:r w:rsidRPr="00AE6AF1">
        <w:rPr>
          <w:rFonts w:ascii="Calibri" w:eastAsia="Calibri" w:hAnsi="Calibri" w:cs="Calibri"/>
          <w:sz w:val="22"/>
          <w:szCs w:val="22"/>
        </w:rPr>
        <w:t>Demo &amp; POC</w:t>
      </w:r>
      <w:r w:rsidR="00AD7842" w:rsidRPr="00AE6AF1">
        <w:rPr>
          <w:rFonts w:ascii="Calibri" w:eastAsia="Calibri" w:hAnsi="Calibri" w:cs="Calibri"/>
          <w:sz w:val="22"/>
          <w:szCs w:val="22"/>
        </w:rPr>
        <w:t>/POV</w:t>
      </w:r>
      <w:r w:rsidRPr="00AE6AF1">
        <w:rPr>
          <w:rFonts w:ascii="Calibri" w:eastAsia="Calibri" w:hAnsi="Calibri" w:cs="Calibri"/>
          <w:sz w:val="22"/>
          <w:szCs w:val="22"/>
        </w:rPr>
        <w:t xml:space="preserve"> </w:t>
      </w:r>
      <w:r w:rsidR="00AE6AF1">
        <w:rPr>
          <w:rFonts w:ascii="Calibri" w:eastAsia="Calibri" w:hAnsi="Calibri" w:cs="Calibri"/>
          <w:sz w:val="22"/>
          <w:szCs w:val="22"/>
        </w:rPr>
        <w:t>d</w:t>
      </w:r>
      <w:r w:rsidRPr="00AE6AF1">
        <w:rPr>
          <w:rFonts w:ascii="Calibri" w:eastAsia="Calibri" w:hAnsi="Calibri" w:cs="Calibri"/>
          <w:sz w:val="22"/>
          <w:szCs w:val="22"/>
        </w:rPr>
        <w:t>esign</w:t>
      </w:r>
      <w:r w:rsidR="00AE6AF1">
        <w:rPr>
          <w:rFonts w:ascii="Calibri" w:eastAsia="Calibri" w:hAnsi="Calibri" w:cs="Calibri"/>
          <w:sz w:val="22"/>
          <w:szCs w:val="22"/>
        </w:rPr>
        <w:t xml:space="preserve"> and delivery</w:t>
      </w:r>
    </w:p>
    <w:p w14:paraId="252EBF90" w14:textId="32976458" w:rsidR="000E68C7" w:rsidRPr="00AE6AF1" w:rsidRDefault="000E68C7" w:rsidP="00373D8E">
      <w:pPr>
        <w:numPr>
          <w:ilvl w:val="0"/>
          <w:numId w:val="2"/>
        </w:numPr>
        <w:pBdr>
          <w:top w:val="nil"/>
          <w:left w:val="nil"/>
          <w:bottom w:val="nil"/>
          <w:right w:val="nil"/>
          <w:between w:val="nil"/>
        </w:pBdr>
        <w:tabs>
          <w:tab w:val="left" w:pos="2160"/>
          <w:tab w:val="left" w:pos="2880"/>
        </w:tabs>
        <w:ind w:left="426" w:right="54"/>
        <w:rPr>
          <w:rFonts w:ascii="Calibri" w:eastAsia="Calibri" w:hAnsi="Calibri" w:cs="Calibri"/>
          <w:sz w:val="22"/>
          <w:szCs w:val="22"/>
        </w:rPr>
      </w:pPr>
      <w:r w:rsidRPr="00AE6AF1">
        <w:rPr>
          <w:rFonts w:ascii="Calibri" w:eastAsia="Calibri" w:hAnsi="Calibri" w:cs="Calibri"/>
          <w:sz w:val="22"/>
          <w:szCs w:val="22"/>
        </w:rPr>
        <w:t>Technical Integrations</w:t>
      </w:r>
      <w:r w:rsidR="00373D8E">
        <w:rPr>
          <w:rFonts w:ascii="Calibri" w:eastAsia="Calibri" w:hAnsi="Calibri" w:cs="Calibri"/>
          <w:sz w:val="22"/>
          <w:szCs w:val="22"/>
        </w:rPr>
        <w:t xml:space="preserve"> (APIs, REST, Postman)</w:t>
      </w:r>
    </w:p>
    <w:p w14:paraId="0D77B4AF" w14:textId="7E788AAA" w:rsidR="000E68C7" w:rsidRPr="00AE6AF1" w:rsidRDefault="000E68C7" w:rsidP="00373D8E">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sz w:val="22"/>
          <w:szCs w:val="22"/>
        </w:rPr>
      </w:pPr>
      <w:r w:rsidRPr="00AE6AF1">
        <w:rPr>
          <w:rFonts w:ascii="Calibri" w:eastAsia="Calibri" w:hAnsi="Calibri" w:cs="Calibri"/>
          <w:sz w:val="22"/>
          <w:szCs w:val="22"/>
        </w:rPr>
        <w:t xml:space="preserve">B2B SaaS </w:t>
      </w:r>
      <w:r w:rsidR="00373D8E">
        <w:rPr>
          <w:rFonts w:ascii="Calibri" w:eastAsia="Calibri" w:hAnsi="Calibri" w:cs="Calibri"/>
          <w:sz w:val="22"/>
          <w:szCs w:val="22"/>
        </w:rPr>
        <w:t>Platforms</w:t>
      </w:r>
    </w:p>
    <w:p w14:paraId="6A97E9A9" w14:textId="78E02984" w:rsidR="000E68C7" w:rsidRPr="00373D8E" w:rsidRDefault="00373D8E" w:rsidP="00373D8E">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sz w:val="22"/>
          <w:szCs w:val="22"/>
        </w:rPr>
      </w:pPr>
      <w:r>
        <w:rPr>
          <w:rFonts w:ascii="Calibri" w:eastAsia="Calibri" w:hAnsi="Calibri" w:cs="Calibri"/>
          <w:sz w:val="22"/>
          <w:szCs w:val="22"/>
        </w:rPr>
        <w:t>Programming/</w:t>
      </w:r>
      <w:r w:rsidR="000E68C7" w:rsidRPr="00AE6AF1">
        <w:rPr>
          <w:rFonts w:ascii="Calibri" w:eastAsia="Calibri" w:hAnsi="Calibri" w:cs="Calibri"/>
          <w:sz w:val="22"/>
          <w:szCs w:val="22"/>
        </w:rPr>
        <w:t>Scripting</w:t>
      </w:r>
      <w:r>
        <w:rPr>
          <w:rFonts w:ascii="Calibri" w:eastAsia="Calibri" w:hAnsi="Calibri" w:cs="Calibri"/>
          <w:sz w:val="22"/>
          <w:szCs w:val="22"/>
        </w:rPr>
        <w:t xml:space="preserve"> (</w:t>
      </w:r>
      <w:r w:rsidR="000E68C7" w:rsidRPr="00373D8E">
        <w:rPr>
          <w:rFonts w:ascii="Calibri" w:eastAsia="Calibri" w:hAnsi="Calibri" w:cs="Calibri"/>
          <w:sz w:val="22"/>
          <w:szCs w:val="22"/>
        </w:rPr>
        <w:t>Perl, Python, Java</w:t>
      </w:r>
      <w:r w:rsidRPr="00373D8E">
        <w:rPr>
          <w:rFonts w:ascii="Calibri" w:eastAsia="Calibri" w:hAnsi="Calibri" w:cs="Calibri"/>
          <w:sz w:val="22"/>
          <w:szCs w:val="22"/>
        </w:rPr>
        <w:t>)</w:t>
      </w:r>
    </w:p>
    <w:p w14:paraId="60EBEA5C" w14:textId="77777777" w:rsidR="000E68C7" w:rsidRPr="00AE6AF1" w:rsidRDefault="000E68C7" w:rsidP="00373D8E">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sz w:val="22"/>
          <w:szCs w:val="22"/>
        </w:rPr>
      </w:pPr>
      <w:r w:rsidRPr="00AE6AF1">
        <w:rPr>
          <w:rFonts w:ascii="Calibri" w:eastAsia="Calibri" w:hAnsi="Calibri" w:cs="Calibri"/>
          <w:sz w:val="22"/>
          <w:szCs w:val="22"/>
        </w:rPr>
        <w:t>Adaptable and coachable</w:t>
      </w:r>
    </w:p>
    <w:p w14:paraId="4F8431B1" w14:textId="77777777" w:rsidR="00AD7842" w:rsidRDefault="00AD7842" w:rsidP="00373D8E">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color w:val="000000"/>
          <w:sz w:val="22"/>
          <w:szCs w:val="22"/>
        </w:rPr>
      </w:pPr>
      <w:r w:rsidRPr="00AE6AF1">
        <w:rPr>
          <w:rFonts w:ascii="Calibri" w:eastAsia="Calibri" w:hAnsi="Calibri" w:cs="Calibri"/>
          <w:sz w:val="22"/>
          <w:szCs w:val="22"/>
        </w:rPr>
        <w:t>Management and leadership (10 years</w:t>
      </w:r>
      <w:r>
        <w:rPr>
          <w:rFonts w:ascii="Calibri" w:eastAsia="Calibri" w:hAnsi="Calibri" w:cs="Calibri"/>
          <w:color w:val="000000"/>
          <w:sz w:val="22"/>
          <w:szCs w:val="22"/>
        </w:rPr>
        <w:t>)</w:t>
      </w:r>
    </w:p>
    <w:p w14:paraId="06C67488" w14:textId="4746BA27" w:rsidR="0047408D" w:rsidRPr="0047408D" w:rsidRDefault="007D16A2" w:rsidP="0047408D">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color w:val="000000"/>
          <w:sz w:val="22"/>
          <w:szCs w:val="22"/>
        </w:rPr>
      </w:pPr>
      <w:r>
        <w:rPr>
          <w:rFonts w:ascii="Calibri" w:eastAsia="Calibri" w:hAnsi="Calibri" w:cs="Calibri"/>
          <w:sz w:val="22"/>
          <w:szCs w:val="22"/>
        </w:rPr>
        <w:t>Communication/Storytelling – Making the complex simple</w:t>
      </w:r>
    </w:p>
    <w:p w14:paraId="56973421" w14:textId="7F8A3721" w:rsidR="0047408D" w:rsidRPr="0047408D" w:rsidRDefault="0047408D" w:rsidP="0047408D">
      <w:pPr>
        <w:numPr>
          <w:ilvl w:val="0"/>
          <w:numId w:val="2"/>
        </w:numPr>
        <w:pBdr>
          <w:top w:val="nil"/>
          <w:left w:val="nil"/>
          <w:bottom w:val="nil"/>
          <w:right w:val="nil"/>
          <w:between w:val="nil"/>
        </w:pBdr>
        <w:tabs>
          <w:tab w:val="left" w:pos="2160"/>
          <w:tab w:val="left" w:pos="2880"/>
        </w:tabs>
        <w:ind w:left="426" w:right="-15"/>
        <w:rPr>
          <w:rFonts w:ascii="Calibri" w:eastAsia="Calibri" w:hAnsi="Calibri" w:cs="Calibri"/>
          <w:color w:val="000000"/>
          <w:sz w:val="22"/>
          <w:szCs w:val="22"/>
        </w:rPr>
      </w:pPr>
      <w:r>
        <w:rPr>
          <w:rFonts w:ascii="Calibri" w:eastAsia="Calibri" w:hAnsi="Calibri" w:cs="Calibri"/>
          <w:sz w:val="22"/>
          <w:szCs w:val="22"/>
        </w:rPr>
        <w:t>Public Cloud (AWS,GCP,Azure) – use and orchestration</w:t>
      </w:r>
    </w:p>
    <w:p w14:paraId="558AAFD3" w14:textId="77777777" w:rsidR="000E68C7" w:rsidRPr="006067E2" w:rsidRDefault="000E68C7" w:rsidP="00AE6AF1">
      <w:pPr>
        <w:pBdr>
          <w:top w:val="nil"/>
          <w:left w:val="nil"/>
          <w:bottom w:val="nil"/>
          <w:right w:val="nil"/>
          <w:between w:val="nil"/>
        </w:pBdr>
        <w:jc w:val="both"/>
        <w:rPr>
          <w:rFonts w:ascii="Calibri" w:eastAsia="Calibri" w:hAnsi="Calibri" w:cs="Calibri"/>
          <w:color w:val="000000"/>
          <w:sz w:val="22"/>
          <w:szCs w:val="22"/>
        </w:rPr>
        <w:sectPr w:rsidR="000E68C7" w:rsidRPr="006067E2" w:rsidSect="00373D8E">
          <w:type w:val="continuous"/>
          <w:pgSz w:w="11906" w:h="16838"/>
          <w:pgMar w:top="810" w:right="1080" w:bottom="851" w:left="1080" w:header="708" w:footer="403" w:gutter="0"/>
          <w:pgNumType w:start="1"/>
          <w:cols w:num="2" w:space="568"/>
        </w:sectPr>
      </w:pPr>
    </w:p>
    <w:p w14:paraId="44881AC7" w14:textId="77777777" w:rsidR="000E68C7" w:rsidRPr="006067E2" w:rsidRDefault="000E68C7" w:rsidP="000E68C7">
      <w:pPr>
        <w:pBdr>
          <w:top w:val="nil"/>
          <w:left w:val="nil"/>
          <w:bottom w:val="nil"/>
          <w:right w:val="nil"/>
          <w:between w:val="nil"/>
        </w:pBdr>
        <w:jc w:val="both"/>
        <w:rPr>
          <w:rFonts w:ascii="Calibri" w:eastAsia="Calibri" w:hAnsi="Calibri" w:cs="Calibri"/>
          <w:color w:val="000000"/>
          <w:sz w:val="22"/>
          <w:szCs w:val="22"/>
        </w:rPr>
      </w:pPr>
    </w:p>
    <w:tbl>
      <w:tblPr>
        <w:tblW w:w="98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8"/>
      </w:tblGrid>
      <w:tr w:rsidR="000E68C7" w14:paraId="7E3FFA7F" w14:textId="77777777" w:rsidTr="00AD2252">
        <w:tc>
          <w:tcPr>
            <w:tcW w:w="9878" w:type="dxa"/>
            <w:tcBorders>
              <w:top w:val="nil"/>
              <w:left w:val="nil"/>
              <w:bottom w:val="single" w:sz="4" w:space="0" w:color="000000"/>
              <w:right w:val="nil"/>
            </w:tcBorders>
          </w:tcPr>
          <w:p w14:paraId="34781810" w14:textId="77777777" w:rsidR="000E68C7" w:rsidRDefault="000E68C7" w:rsidP="00AD2252">
            <w:pPr>
              <w:tabs>
                <w:tab w:val="left" w:pos="900"/>
              </w:tabs>
              <w:jc w:val="both"/>
              <w:rPr>
                <w:rFonts w:ascii="Calibri" w:eastAsia="Calibri" w:hAnsi="Calibri" w:cs="Calibri"/>
                <w:b/>
              </w:rPr>
            </w:pPr>
            <w:r>
              <w:rPr>
                <w:rFonts w:ascii="Calibri" w:eastAsia="Calibri" w:hAnsi="Calibri" w:cs="Calibri"/>
                <w:b/>
              </w:rPr>
              <w:t>CAREER HISTORY</w:t>
            </w:r>
          </w:p>
        </w:tc>
      </w:tr>
    </w:tbl>
    <w:p w14:paraId="7779CE6C" w14:textId="77777777" w:rsidR="000E68C7" w:rsidRDefault="000E68C7" w:rsidP="000E68C7">
      <w:pPr>
        <w:keepNext/>
        <w:keepLines/>
        <w:tabs>
          <w:tab w:val="left" w:pos="2410"/>
          <w:tab w:val="left" w:pos="6663"/>
          <w:tab w:val="right" w:pos="9639"/>
        </w:tabs>
        <w:spacing w:before="120"/>
        <w:jc w:val="both"/>
        <w:rPr>
          <w:rFonts w:ascii="Calibri" w:eastAsia="Calibri" w:hAnsi="Calibri" w:cs="Calibri"/>
          <w:b/>
          <w:sz w:val="22"/>
          <w:szCs w:val="22"/>
        </w:rPr>
      </w:pPr>
      <w:r>
        <w:rPr>
          <w:rFonts w:ascii="Calibri" w:eastAsia="Calibri" w:hAnsi="Calibri" w:cs="Calibri"/>
          <w:b/>
          <w:sz w:val="22"/>
          <w:szCs w:val="22"/>
        </w:rPr>
        <w:t xml:space="preserve">Broadcom, UK – Principal Sales Engineer </w:t>
      </w:r>
      <w:r>
        <w:tab/>
      </w:r>
      <w:r>
        <w:tab/>
      </w:r>
      <w:r>
        <w:rPr>
          <w:rFonts w:ascii="Calibri" w:eastAsia="Calibri" w:hAnsi="Calibri" w:cs="Calibri"/>
          <w:b/>
          <w:sz w:val="22"/>
          <w:szCs w:val="22"/>
        </w:rPr>
        <w:t>April 2024 – April 2025</w:t>
      </w:r>
    </w:p>
    <w:p w14:paraId="02583604" w14:textId="77777777" w:rsidR="000A4F5C" w:rsidRPr="000A4F5C" w:rsidRDefault="000A4F5C" w:rsidP="000A4F5C">
      <w:pPr>
        <w:spacing w:before="120"/>
        <w:jc w:val="both"/>
        <w:rPr>
          <w:rFonts w:ascii="Calibri" w:eastAsia="Calibri" w:hAnsi="Calibri" w:cs="Calibri"/>
          <w:iCs/>
          <w:sz w:val="22"/>
          <w:szCs w:val="22"/>
        </w:rPr>
      </w:pPr>
      <w:r w:rsidRPr="000A4F5C">
        <w:rPr>
          <w:rFonts w:ascii="Calibri" w:eastAsia="Calibri" w:hAnsi="Calibri" w:cs="Calibri"/>
          <w:iCs/>
          <w:sz w:val="22"/>
          <w:szCs w:val="22"/>
        </w:rPr>
        <w:t>In this value-focused pre-sales role, I drove adoption of DX NetOps and AppNeta across hybrid environments (cloud, on-prem, containerised – k8s, OpenShift, Docker). I worked closely with Broadcom’s network customer base, cross-selling network observability solutions while using AI tools to improve CRM insights and uncover customer challenges faster.</w:t>
      </w:r>
    </w:p>
    <w:p w14:paraId="0D1CE05E" w14:textId="77777777" w:rsidR="000A4F5C" w:rsidRPr="000A4F5C" w:rsidRDefault="000A4F5C" w:rsidP="000A4F5C">
      <w:pPr>
        <w:spacing w:before="120"/>
        <w:jc w:val="both"/>
        <w:rPr>
          <w:rFonts w:ascii="Calibri" w:eastAsia="Calibri" w:hAnsi="Calibri" w:cs="Calibri"/>
          <w:iCs/>
          <w:sz w:val="22"/>
          <w:szCs w:val="22"/>
        </w:rPr>
      </w:pPr>
      <w:r w:rsidRPr="000A4F5C">
        <w:rPr>
          <w:rFonts w:ascii="Calibri" w:eastAsia="Calibri" w:hAnsi="Calibri" w:cs="Calibri"/>
          <w:iCs/>
          <w:sz w:val="22"/>
          <w:szCs w:val="22"/>
        </w:rPr>
        <w:t xml:space="preserve">One of the key initiatives I led was a strategic push to increase AppNeta usage. By running a workshop with a Telco/MSP’s operations, product, and sales teams, I demonstrated how AppNeta adds value to their customer services. This resulted in a </w:t>
      </w:r>
      <w:r w:rsidRPr="000A4F5C">
        <w:rPr>
          <w:rFonts w:ascii="Calibri" w:eastAsia="Calibri" w:hAnsi="Calibri" w:cs="Calibri"/>
          <w:b/>
          <w:bCs/>
          <w:iCs/>
          <w:sz w:val="22"/>
          <w:szCs w:val="22"/>
        </w:rPr>
        <w:t>12-fold increase</w:t>
      </w:r>
      <w:r w:rsidRPr="000A4F5C">
        <w:rPr>
          <w:rFonts w:ascii="Calibri" w:eastAsia="Calibri" w:hAnsi="Calibri" w:cs="Calibri"/>
          <w:iCs/>
          <w:sz w:val="22"/>
          <w:szCs w:val="22"/>
        </w:rPr>
        <w:t xml:space="preserve"> in monitoring point usage.</w:t>
      </w:r>
    </w:p>
    <w:p w14:paraId="27D8305F" w14:textId="77777777" w:rsidR="000A4F5C" w:rsidRPr="000A4F5C" w:rsidRDefault="000A4F5C" w:rsidP="000A4F5C">
      <w:pPr>
        <w:spacing w:before="120"/>
        <w:jc w:val="both"/>
        <w:rPr>
          <w:rFonts w:ascii="Calibri" w:eastAsia="Calibri" w:hAnsi="Calibri" w:cs="Calibri"/>
          <w:iCs/>
          <w:sz w:val="22"/>
          <w:szCs w:val="22"/>
        </w:rPr>
      </w:pPr>
      <w:r w:rsidRPr="000A4F5C">
        <w:rPr>
          <w:rFonts w:ascii="Calibri" w:eastAsia="Calibri" w:hAnsi="Calibri" w:cs="Calibri"/>
          <w:iCs/>
          <w:sz w:val="22"/>
          <w:szCs w:val="22"/>
        </w:rPr>
        <w:t>An example success: A long-standing DX NetOps customer (a UK Telco) expanded their observability footprint by adopting AppNeta. Soon after implementation, they were able to rapidly identify and resolve a senior executive's remote working issue. The speed and clarity of the resolution clearly demonstrated AppNeta’s value and led to significant expansion.</w:t>
      </w:r>
    </w:p>
    <w:p w14:paraId="28340519" w14:textId="7DE383AD" w:rsidR="00246921" w:rsidRDefault="00C55F0F" w:rsidP="00716BDF">
      <w:pPr>
        <w:spacing w:before="120"/>
        <w:jc w:val="both"/>
        <w:rPr>
          <w:rFonts w:ascii="Calibri" w:eastAsia="Calibri" w:hAnsi="Calibri" w:cs="Calibri"/>
          <w:iCs/>
          <w:sz w:val="22"/>
          <w:szCs w:val="22"/>
        </w:rPr>
      </w:pPr>
      <w:r>
        <w:rPr>
          <w:rFonts w:ascii="Calibri" w:eastAsia="Calibri" w:hAnsi="Calibri" w:cs="Calibri"/>
          <w:iCs/>
          <w:sz w:val="22"/>
          <w:szCs w:val="22"/>
        </w:rPr>
        <w:t xml:space="preserve">Tools/Products: AppNeta, NetOps, </w:t>
      </w:r>
      <w:r w:rsidR="00246921">
        <w:rPr>
          <w:rFonts w:ascii="Calibri" w:eastAsia="Calibri" w:hAnsi="Calibri" w:cs="Calibri"/>
          <w:iCs/>
          <w:sz w:val="22"/>
          <w:szCs w:val="22"/>
        </w:rPr>
        <w:t>Linux, Kubernetes, Networking, SDN, User Experience</w:t>
      </w:r>
    </w:p>
    <w:p w14:paraId="24D42BCE" w14:textId="77777777" w:rsidR="00C55F0F" w:rsidRPr="000A4F5C" w:rsidRDefault="00C55F0F" w:rsidP="000E68C7">
      <w:pPr>
        <w:ind w:left="340" w:hanging="340"/>
        <w:jc w:val="both"/>
        <w:rPr>
          <w:rFonts w:ascii="Calibri" w:eastAsia="Calibri" w:hAnsi="Calibri" w:cs="Calibri"/>
          <w:iCs/>
          <w:sz w:val="22"/>
          <w:szCs w:val="22"/>
        </w:rPr>
      </w:pPr>
    </w:p>
    <w:p w14:paraId="0579CBC1" w14:textId="77777777" w:rsidR="000E68C7" w:rsidRDefault="000E68C7" w:rsidP="000E68C7">
      <w:pPr>
        <w:keepNext/>
        <w:keepLines/>
        <w:tabs>
          <w:tab w:val="left" w:pos="2410"/>
          <w:tab w:val="left" w:pos="6663"/>
          <w:tab w:val="right" w:pos="9639"/>
        </w:tabs>
        <w:spacing w:before="120"/>
        <w:jc w:val="both"/>
        <w:rPr>
          <w:rFonts w:ascii="Calibri" w:eastAsia="Calibri" w:hAnsi="Calibri" w:cs="Calibri"/>
          <w:b/>
          <w:sz w:val="22"/>
          <w:szCs w:val="22"/>
        </w:rPr>
      </w:pPr>
      <w:r>
        <w:rPr>
          <w:rFonts w:ascii="Calibri" w:eastAsia="Calibri" w:hAnsi="Calibri" w:cs="Calibri"/>
          <w:b/>
          <w:sz w:val="22"/>
          <w:szCs w:val="22"/>
        </w:rPr>
        <w:t xml:space="preserve">Resolve Systems, UK – Senior Sales Engineer </w:t>
      </w:r>
      <w:r>
        <w:tab/>
      </w:r>
      <w:r>
        <w:tab/>
      </w:r>
      <w:r>
        <w:rPr>
          <w:rFonts w:ascii="Calibri" w:eastAsia="Calibri" w:hAnsi="Calibri" w:cs="Calibri"/>
          <w:b/>
          <w:sz w:val="22"/>
          <w:szCs w:val="22"/>
        </w:rPr>
        <w:t>February 2021 – October 2023</w:t>
      </w:r>
    </w:p>
    <w:p w14:paraId="593FAAE8" w14:textId="77777777" w:rsidR="000A4F5C" w:rsidRPr="000A4F5C" w:rsidRDefault="000A4F5C" w:rsidP="000A4F5C">
      <w:pPr>
        <w:spacing w:before="120"/>
        <w:jc w:val="both"/>
        <w:rPr>
          <w:rFonts w:ascii="Calibri" w:eastAsia="Calibri" w:hAnsi="Calibri" w:cs="Calibri"/>
          <w:iCs/>
          <w:sz w:val="22"/>
          <w:szCs w:val="22"/>
        </w:rPr>
      </w:pPr>
      <w:r w:rsidRPr="000A4F5C">
        <w:rPr>
          <w:rFonts w:ascii="Calibri" w:eastAsia="Calibri" w:hAnsi="Calibri" w:cs="Calibri"/>
          <w:iCs/>
          <w:sz w:val="22"/>
          <w:szCs w:val="22"/>
        </w:rPr>
        <w:t>In this quota-carrying pre-sales role, I focused on automation and orchestration within AIOps and observability journeys. Working across on-premise and SaaS platforms, I engaged enterprise customers using the BANTI qualification framework to assess and articulate business value aligned with key metrics and KPIs.</w:t>
      </w:r>
    </w:p>
    <w:p w14:paraId="7A8C7519" w14:textId="2C52C34B" w:rsidR="000A4F5C" w:rsidRPr="000A4F5C" w:rsidRDefault="000A4F5C" w:rsidP="000A4F5C">
      <w:pPr>
        <w:spacing w:before="120"/>
        <w:jc w:val="both"/>
        <w:rPr>
          <w:rFonts w:ascii="Calibri" w:eastAsia="Calibri" w:hAnsi="Calibri" w:cs="Calibri"/>
          <w:iCs/>
          <w:sz w:val="22"/>
          <w:szCs w:val="22"/>
        </w:rPr>
      </w:pPr>
      <w:r w:rsidRPr="000A4F5C">
        <w:rPr>
          <w:rFonts w:ascii="Calibri" w:eastAsia="Calibri" w:hAnsi="Calibri" w:cs="Calibri"/>
          <w:iCs/>
          <w:sz w:val="22"/>
          <w:szCs w:val="22"/>
        </w:rPr>
        <w:lastRenderedPageBreak/>
        <w:t xml:space="preserve">I played a central role in designing and delivering complex POCs that led to significant deals, including a </w:t>
      </w:r>
      <w:r w:rsidRPr="000A4F5C">
        <w:rPr>
          <w:rFonts w:ascii="Calibri" w:eastAsia="Calibri" w:hAnsi="Calibri" w:cs="Calibri"/>
          <w:b/>
          <w:bCs/>
          <w:iCs/>
          <w:sz w:val="22"/>
          <w:szCs w:val="22"/>
        </w:rPr>
        <w:t>$1.3M+ ELA negotiation</w:t>
      </w:r>
      <w:r w:rsidRPr="000A4F5C">
        <w:rPr>
          <w:rFonts w:ascii="Calibri" w:eastAsia="Calibri" w:hAnsi="Calibri" w:cs="Calibri"/>
          <w:iCs/>
          <w:sz w:val="22"/>
          <w:szCs w:val="22"/>
        </w:rPr>
        <w:t xml:space="preserve"> with a telecoms provider and a </w:t>
      </w:r>
      <w:r w:rsidRPr="000A4F5C">
        <w:rPr>
          <w:rFonts w:ascii="Calibri" w:eastAsia="Calibri" w:hAnsi="Calibri" w:cs="Calibri"/>
          <w:b/>
          <w:bCs/>
          <w:iCs/>
          <w:sz w:val="22"/>
          <w:szCs w:val="22"/>
        </w:rPr>
        <w:t>€1.2M opportunity</w:t>
      </w:r>
      <w:r w:rsidRPr="000A4F5C">
        <w:rPr>
          <w:rFonts w:ascii="Calibri" w:eastAsia="Calibri" w:hAnsi="Calibri" w:cs="Calibri"/>
          <w:iCs/>
          <w:sz w:val="22"/>
          <w:szCs w:val="22"/>
        </w:rPr>
        <w:t xml:space="preserve"> with a major European insurer. A tailored demo for another client triggered contract discussions</w:t>
      </w:r>
      <w:r>
        <w:rPr>
          <w:rFonts w:ascii="Calibri" w:eastAsia="Calibri" w:hAnsi="Calibri" w:cs="Calibri"/>
          <w:iCs/>
          <w:sz w:val="22"/>
          <w:szCs w:val="22"/>
        </w:rPr>
        <w:t xml:space="preserve"> (without POV)</w:t>
      </w:r>
      <w:r w:rsidRPr="000A4F5C">
        <w:rPr>
          <w:rFonts w:ascii="Calibri" w:eastAsia="Calibri" w:hAnsi="Calibri" w:cs="Calibri"/>
          <w:iCs/>
          <w:sz w:val="22"/>
          <w:szCs w:val="22"/>
        </w:rPr>
        <w:t xml:space="preserve"> for a </w:t>
      </w:r>
      <w:r w:rsidRPr="000A4F5C">
        <w:rPr>
          <w:rFonts w:ascii="Calibri" w:eastAsia="Calibri" w:hAnsi="Calibri" w:cs="Calibri"/>
          <w:b/>
          <w:bCs/>
          <w:iCs/>
          <w:sz w:val="22"/>
          <w:szCs w:val="22"/>
        </w:rPr>
        <w:t>$250K deal</w:t>
      </w:r>
      <w:r w:rsidRPr="000A4F5C">
        <w:rPr>
          <w:rFonts w:ascii="Calibri" w:eastAsia="Calibri" w:hAnsi="Calibri" w:cs="Calibri"/>
          <w:iCs/>
          <w:sz w:val="22"/>
          <w:szCs w:val="22"/>
        </w:rPr>
        <w:t>.</w:t>
      </w:r>
    </w:p>
    <w:p w14:paraId="4DEA3F53" w14:textId="2B09A5CA" w:rsidR="00246921" w:rsidRDefault="000A4F5C" w:rsidP="000A4F5C">
      <w:pPr>
        <w:spacing w:before="120"/>
        <w:jc w:val="both"/>
        <w:rPr>
          <w:rFonts w:ascii="Calibri" w:eastAsia="Calibri" w:hAnsi="Calibri" w:cs="Calibri"/>
          <w:iCs/>
          <w:sz w:val="22"/>
          <w:szCs w:val="22"/>
        </w:rPr>
      </w:pPr>
      <w:r w:rsidRPr="000A4F5C">
        <w:rPr>
          <w:rFonts w:ascii="Calibri" w:eastAsia="Calibri" w:hAnsi="Calibri" w:cs="Calibri"/>
          <w:iCs/>
          <w:sz w:val="22"/>
          <w:szCs w:val="22"/>
        </w:rPr>
        <w:t>One standout engagement involved a European Telco struggling with inconsistent testing processes due to fragmented tooling and staff dependency. I led a highly technical POV demonstrating Resolve’s flexibility and ease of use, especially around test planning and recovery logic. Key integrations included Huawei N-series routers, Spirent Test Centre, and Ansible — ultimately proving how Resolve could reduce risk and modernise operations.</w:t>
      </w:r>
    </w:p>
    <w:p w14:paraId="1D657AC9" w14:textId="1E0D27F4" w:rsidR="0047408D" w:rsidRDefault="00246921" w:rsidP="000A4F5C">
      <w:pPr>
        <w:spacing w:before="120"/>
        <w:jc w:val="both"/>
        <w:rPr>
          <w:rFonts w:ascii="Calibri" w:eastAsia="Calibri" w:hAnsi="Calibri" w:cs="Calibri"/>
          <w:iCs/>
          <w:sz w:val="22"/>
          <w:szCs w:val="22"/>
        </w:rPr>
      </w:pPr>
      <w:r>
        <w:rPr>
          <w:rFonts w:ascii="Calibri" w:eastAsia="Calibri" w:hAnsi="Calibri" w:cs="Calibri"/>
          <w:iCs/>
          <w:sz w:val="22"/>
          <w:szCs w:val="22"/>
        </w:rPr>
        <w:t xml:space="preserve">Products: Resolve Actions and Express, </w:t>
      </w:r>
      <w:r w:rsidR="0047408D">
        <w:rPr>
          <w:rFonts w:ascii="Calibri" w:eastAsia="Calibri" w:hAnsi="Calibri" w:cs="Calibri"/>
          <w:iCs/>
          <w:sz w:val="22"/>
          <w:szCs w:val="22"/>
        </w:rPr>
        <w:t>Splunk, ServiceNow, Easyvista, AWS/GCP/Azure (orchestration)</w:t>
      </w:r>
    </w:p>
    <w:p w14:paraId="0DD25F06" w14:textId="0F9BB075" w:rsidR="00246921" w:rsidRPr="000A4F5C" w:rsidRDefault="0047408D" w:rsidP="000A4F5C">
      <w:pPr>
        <w:spacing w:before="120"/>
        <w:jc w:val="both"/>
        <w:rPr>
          <w:rFonts w:ascii="Calibri" w:eastAsia="Calibri" w:hAnsi="Calibri" w:cs="Calibri"/>
          <w:iCs/>
          <w:sz w:val="22"/>
          <w:szCs w:val="22"/>
        </w:rPr>
      </w:pPr>
      <w:r>
        <w:rPr>
          <w:rFonts w:ascii="Calibri" w:eastAsia="Calibri" w:hAnsi="Calibri" w:cs="Calibri"/>
          <w:iCs/>
          <w:sz w:val="22"/>
          <w:szCs w:val="22"/>
        </w:rPr>
        <w:t xml:space="preserve">Tools: </w:t>
      </w:r>
      <w:r w:rsidR="00246921">
        <w:rPr>
          <w:rFonts w:ascii="Calibri" w:eastAsia="Calibri" w:hAnsi="Calibri" w:cs="Calibri"/>
          <w:iCs/>
          <w:sz w:val="22"/>
          <w:szCs w:val="22"/>
        </w:rPr>
        <w:t>Scripting (Python, bash/ksh</w:t>
      </w:r>
      <w:r>
        <w:rPr>
          <w:rFonts w:ascii="Calibri" w:eastAsia="Calibri" w:hAnsi="Calibri" w:cs="Calibri"/>
          <w:iCs/>
          <w:sz w:val="22"/>
          <w:szCs w:val="22"/>
        </w:rPr>
        <w:t>, etc.</w:t>
      </w:r>
      <w:r w:rsidR="00246921">
        <w:rPr>
          <w:rFonts w:ascii="Calibri" w:eastAsia="Calibri" w:hAnsi="Calibri" w:cs="Calibri"/>
          <w:iCs/>
          <w:sz w:val="22"/>
          <w:szCs w:val="22"/>
        </w:rPr>
        <w:t>), REST, APIs, AWS CLI, GCP, ITSM</w:t>
      </w:r>
      <w:r>
        <w:rPr>
          <w:rFonts w:ascii="Calibri" w:eastAsia="Calibri" w:hAnsi="Calibri" w:cs="Calibri"/>
          <w:iCs/>
          <w:sz w:val="22"/>
          <w:szCs w:val="22"/>
        </w:rPr>
        <w:t xml:space="preserve">, </w:t>
      </w:r>
    </w:p>
    <w:p w14:paraId="27D616F3" w14:textId="77777777" w:rsidR="000E68C7" w:rsidRDefault="000E68C7" w:rsidP="000E68C7">
      <w:pPr>
        <w:keepNext/>
        <w:keepLines/>
        <w:pBdr>
          <w:top w:val="nil"/>
          <w:left w:val="nil"/>
          <w:bottom w:val="nil"/>
          <w:right w:val="nil"/>
          <w:between w:val="nil"/>
        </w:pBdr>
        <w:tabs>
          <w:tab w:val="left" w:pos="2410"/>
          <w:tab w:val="left" w:pos="6663"/>
          <w:tab w:val="right" w:pos="9639"/>
        </w:tabs>
        <w:spacing w:before="120"/>
        <w:jc w:val="both"/>
        <w:rPr>
          <w:rFonts w:ascii="Calibri" w:eastAsia="Calibri" w:hAnsi="Calibri" w:cs="Calibri"/>
          <w:b/>
          <w:sz w:val="22"/>
          <w:szCs w:val="22"/>
        </w:rPr>
      </w:pPr>
      <w:r>
        <w:rPr>
          <w:rFonts w:ascii="Calibri" w:eastAsia="Calibri" w:hAnsi="Calibri" w:cs="Calibri"/>
          <w:b/>
          <w:sz w:val="22"/>
          <w:szCs w:val="22"/>
        </w:rPr>
        <w:t xml:space="preserve">Semarchy, UK – Senior Customer Success Consultant </w:t>
      </w:r>
      <w:r>
        <w:rPr>
          <w:rFonts w:ascii="Calibri" w:eastAsia="Calibri" w:hAnsi="Calibri" w:cs="Calibri"/>
          <w:b/>
          <w:sz w:val="22"/>
          <w:szCs w:val="22"/>
        </w:rPr>
        <w:tab/>
      </w:r>
      <w:r>
        <w:rPr>
          <w:rFonts w:ascii="Calibri" w:eastAsia="Calibri" w:hAnsi="Calibri" w:cs="Calibri"/>
          <w:b/>
          <w:sz w:val="22"/>
          <w:szCs w:val="22"/>
        </w:rPr>
        <w:tab/>
        <w:t>June 2020 – February 2021</w:t>
      </w:r>
    </w:p>
    <w:p w14:paraId="5B3B36A7" w14:textId="417CBF3B" w:rsidR="000E68C7" w:rsidRDefault="000E68C7" w:rsidP="000A4F5C">
      <w:pPr>
        <w:spacing w:before="120"/>
        <w:jc w:val="both"/>
        <w:rPr>
          <w:rFonts w:ascii="Calibri" w:eastAsia="Calibri" w:hAnsi="Calibri" w:cs="Calibri"/>
          <w:b/>
          <w:i/>
          <w:sz w:val="22"/>
          <w:szCs w:val="22"/>
        </w:rPr>
      </w:pPr>
      <w:r>
        <w:rPr>
          <w:rFonts w:ascii="Calibri" w:eastAsia="Calibri" w:hAnsi="Calibri" w:cs="Calibri"/>
          <w:sz w:val="22"/>
          <w:szCs w:val="22"/>
        </w:rPr>
        <w:t xml:space="preserve">Wide-ranging role covering Support, TAM, Training, Consulting and Presales.  Initially focusing on presales and specifically the identification of the customer’s pain points, and how business value can be derived from Master Data Management and other uses of Semarchy xDM.  </w:t>
      </w:r>
    </w:p>
    <w:p w14:paraId="39785328" w14:textId="77777777" w:rsidR="000E68C7" w:rsidRDefault="000E68C7" w:rsidP="000E68C7">
      <w:pPr>
        <w:keepNext/>
        <w:keepLines/>
        <w:tabs>
          <w:tab w:val="left" w:pos="2410"/>
          <w:tab w:val="left" w:pos="6663"/>
          <w:tab w:val="right" w:pos="9639"/>
        </w:tabs>
        <w:spacing w:before="120"/>
        <w:jc w:val="both"/>
        <w:rPr>
          <w:rFonts w:ascii="Calibri" w:eastAsia="Calibri" w:hAnsi="Calibri" w:cs="Calibri"/>
          <w:b/>
          <w:sz w:val="22"/>
          <w:szCs w:val="22"/>
        </w:rPr>
      </w:pPr>
      <w:r>
        <w:rPr>
          <w:rFonts w:ascii="Calibri" w:eastAsia="Calibri" w:hAnsi="Calibri" w:cs="Calibri"/>
          <w:b/>
          <w:sz w:val="22"/>
          <w:szCs w:val="22"/>
        </w:rPr>
        <w:t xml:space="preserve">Moogsoft, UK – Senior Sales Engineer </w:t>
      </w:r>
      <w:r>
        <w:rPr>
          <w:rFonts w:ascii="Calibri" w:eastAsia="Calibri" w:hAnsi="Calibri" w:cs="Calibri"/>
          <w:b/>
          <w:sz w:val="22"/>
          <w:szCs w:val="22"/>
        </w:rPr>
        <w:tab/>
      </w:r>
      <w:r>
        <w:rPr>
          <w:rFonts w:ascii="Calibri" w:eastAsia="Calibri" w:hAnsi="Calibri" w:cs="Calibri"/>
          <w:b/>
          <w:sz w:val="22"/>
          <w:szCs w:val="22"/>
        </w:rPr>
        <w:tab/>
        <w:t>Aug 2018 – Jan 2020</w:t>
      </w:r>
    </w:p>
    <w:p w14:paraId="1F0954E0" w14:textId="77777777" w:rsidR="000A4F5C" w:rsidRPr="000A4F5C" w:rsidRDefault="000A4F5C" w:rsidP="000A4F5C">
      <w:pPr>
        <w:tabs>
          <w:tab w:val="left" w:pos="2410"/>
          <w:tab w:val="left" w:pos="6663"/>
          <w:tab w:val="right" w:pos="9639"/>
        </w:tabs>
        <w:spacing w:before="120"/>
        <w:jc w:val="both"/>
        <w:rPr>
          <w:rFonts w:ascii="Calibri" w:eastAsia="Calibri" w:hAnsi="Calibri" w:cs="Calibri"/>
          <w:iCs/>
          <w:sz w:val="22"/>
          <w:szCs w:val="22"/>
        </w:rPr>
      </w:pPr>
      <w:bookmarkStart w:id="1" w:name="_heading=h.sugl7oxyd3j7" w:colFirst="0" w:colLast="0"/>
      <w:bookmarkEnd w:id="1"/>
      <w:r w:rsidRPr="000A4F5C">
        <w:rPr>
          <w:rFonts w:ascii="Calibri" w:eastAsia="Calibri" w:hAnsi="Calibri" w:cs="Calibri"/>
          <w:iCs/>
          <w:sz w:val="22"/>
          <w:szCs w:val="22"/>
        </w:rPr>
        <w:t>At Moogsoft, I worked closely with enterprise customers to uncover operational pain points and demonstrate how AIOps could transform their IT operations. Using CoM (Command of the Message) and MEDDIC methodologies, I delivered targeted proofs of value that aligned closely with each customer’s environment and KPIs.</w:t>
      </w:r>
    </w:p>
    <w:p w14:paraId="4409CEC5" w14:textId="77777777" w:rsidR="000A4F5C" w:rsidRPr="000A4F5C" w:rsidRDefault="000A4F5C" w:rsidP="000A4F5C">
      <w:pPr>
        <w:tabs>
          <w:tab w:val="left" w:pos="2410"/>
          <w:tab w:val="left" w:pos="6663"/>
          <w:tab w:val="right" w:pos="9639"/>
        </w:tabs>
        <w:spacing w:before="120"/>
        <w:jc w:val="both"/>
        <w:rPr>
          <w:rFonts w:ascii="Calibri" w:eastAsia="Calibri" w:hAnsi="Calibri" w:cs="Calibri"/>
          <w:iCs/>
          <w:sz w:val="22"/>
          <w:szCs w:val="22"/>
        </w:rPr>
      </w:pPr>
      <w:r w:rsidRPr="000A4F5C">
        <w:rPr>
          <w:rFonts w:ascii="Calibri" w:eastAsia="Calibri" w:hAnsi="Calibri" w:cs="Calibri"/>
          <w:iCs/>
          <w:sz w:val="22"/>
          <w:szCs w:val="22"/>
        </w:rPr>
        <w:t xml:space="preserve">In 2019, I closed the company’s </w:t>
      </w:r>
      <w:r w:rsidRPr="000A4F5C">
        <w:rPr>
          <w:rFonts w:ascii="Calibri" w:eastAsia="Calibri" w:hAnsi="Calibri" w:cs="Calibri"/>
          <w:b/>
          <w:bCs/>
          <w:iCs/>
          <w:sz w:val="22"/>
          <w:szCs w:val="22"/>
        </w:rPr>
        <w:t>only Enterprise License Agreement</w:t>
      </w:r>
      <w:r w:rsidRPr="000A4F5C">
        <w:rPr>
          <w:rFonts w:ascii="Calibri" w:eastAsia="Calibri" w:hAnsi="Calibri" w:cs="Calibri"/>
          <w:iCs/>
          <w:sz w:val="22"/>
          <w:szCs w:val="22"/>
        </w:rPr>
        <w:t xml:space="preserve"> and secured </w:t>
      </w:r>
      <w:r w:rsidRPr="000A4F5C">
        <w:rPr>
          <w:rFonts w:ascii="Calibri" w:eastAsia="Calibri" w:hAnsi="Calibri" w:cs="Calibri"/>
          <w:b/>
          <w:bCs/>
          <w:iCs/>
          <w:sz w:val="22"/>
          <w:szCs w:val="22"/>
        </w:rPr>
        <w:t>the largest EMEA deal of the fiscal year</w:t>
      </w:r>
      <w:r w:rsidRPr="000A4F5C">
        <w:rPr>
          <w:rFonts w:ascii="Calibri" w:eastAsia="Calibri" w:hAnsi="Calibri" w:cs="Calibri"/>
          <w:iCs/>
          <w:sz w:val="22"/>
          <w:szCs w:val="22"/>
        </w:rPr>
        <w:t xml:space="preserve"> within the gaming sector. These wins were underpinned by a strong consultative approach and technical depth.</w:t>
      </w:r>
    </w:p>
    <w:p w14:paraId="474E3AA6" w14:textId="77777777" w:rsidR="000A4F5C" w:rsidRDefault="000A4F5C" w:rsidP="000A4F5C">
      <w:pPr>
        <w:tabs>
          <w:tab w:val="left" w:pos="2410"/>
          <w:tab w:val="left" w:pos="6663"/>
          <w:tab w:val="right" w:pos="9639"/>
        </w:tabs>
        <w:spacing w:before="120"/>
        <w:jc w:val="both"/>
        <w:rPr>
          <w:rFonts w:ascii="Calibri" w:eastAsia="Calibri" w:hAnsi="Calibri" w:cs="Calibri"/>
          <w:iCs/>
          <w:sz w:val="22"/>
          <w:szCs w:val="22"/>
        </w:rPr>
      </w:pPr>
      <w:r w:rsidRPr="000A4F5C">
        <w:rPr>
          <w:rFonts w:ascii="Calibri" w:eastAsia="Calibri" w:hAnsi="Calibri" w:cs="Calibri"/>
          <w:iCs/>
          <w:sz w:val="22"/>
          <w:szCs w:val="22"/>
        </w:rPr>
        <w:t>A key example: A global video game studio needed to migrate from a failing AIOps platform. I led a demanding proof of value to highlight Moogsoft’s flexibility, its ability to cluster alerts effectively, and its superior performance at scale. This exercise focused on reducing alert noise and shortening troubleshooting time — key pain points in their operations — and proved instrumental in displacing the incumbent solution.</w:t>
      </w:r>
    </w:p>
    <w:p w14:paraId="0131A893" w14:textId="57DA2DCC" w:rsidR="00246921" w:rsidRPr="000A4F5C" w:rsidRDefault="00246921" w:rsidP="000A4F5C">
      <w:pPr>
        <w:tabs>
          <w:tab w:val="left" w:pos="2410"/>
          <w:tab w:val="left" w:pos="6663"/>
          <w:tab w:val="right" w:pos="9639"/>
        </w:tabs>
        <w:spacing w:before="120"/>
        <w:jc w:val="both"/>
        <w:rPr>
          <w:rFonts w:ascii="Calibri" w:eastAsia="Calibri" w:hAnsi="Calibri" w:cs="Calibri"/>
          <w:iCs/>
          <w:sz w:val="22"/>
          <w:szCs w:val="22"/>
        </w:rPr>
      </w:pPr>
      <w:r>
        <w:rPr>
          <w:rFonts w:ascii="Calibri" w:eastAsia="Calibri" w:hAnsi="Calibri" w:cs="Calibri"/>
          <w:iCs/>
          <w:sz w:val="22"/>
          <w:szCs w:val="22"/>
        </w:rPr>
        <w:t>Tools/Products: Moogsoft, Event Management, ITSM, AI/ML,</w:t>
      </w:r>
      <w:r w:rsidR="00716BDF">
        <w:rPr>
          <w:rFonts w:ascii="Calibri" w:eastAsia="Calibri" w:hAnsi="Calibri" w:cs="Calibri"/>
          <w:iCs/>
          <w:sz w:val="22"/>
          <w:szCs w:val="22"/>
        </w:rPr>
        <w:t xml:space="preserve"> Data/Event Enrichment</w:t>
      </w:r>
    </w:p>
    <w:p w14:paraId="16BF1876" w14:textId="77777777" w:rsidR="000E68C7" w:rsidRDefault="000E68C7" w:rsidP="000E68C7">
      <w:pPr>
        <w:keepNext/>
        <w:keepLines/>
        <w:tabs>
          <w:tab w:val="left" w:pos="2410"/>
          <w:tab w:val="left" w:pos="6663"/>
          <w:tab w:val="right" w:pos="9639"/>
        </w:tabs>
        <w:spacing w:before="120"/>
        <w:jc w:val="both"/>
        <w:rPr>
          <w:rFonts w:ascii="Calibri" w:eastAsia="Calibri" w:hAnsi="Calibri" w:cs="Calibri"/>
          <w:b/>
          <w:sz w:val="22"/>
          <w:szCs w:val="22"/>
        </w:rPr>
      </w:pPr>
      <w:r>
        <w:rPr>
          <w:rFonts w:ascii="Calibri" w:eastAsia="Calibri" w:hAnsi="Calibri" w:cs="Calibri"/>
          <w:b/>
          <w:sz w:val="22"/>
          <w:szCs w:val="22"/>
        </w:rPr>
        <w:t>Datadog, UK – Senior Sales Engineer</w:t>
      </w:r>
      <w:r>
        <w:rPr>
          <w:rFonts w:ascii="Calibri" w:eastAsia="Calibri" w:hAnsi="Calibri" w:cs="Calibri"/>
          <w:b/>
          <w:sz w:val="22"/>
          <w:szCs w:val="22"/>
        </w:rPr>
        <w:tab/>
      </w:r>
      <w:r>
        <w:rPr>
          <w:rFonts w:ascii="Calibri" w:eastAsia="Calibri" w:hAnsi="Calibri" w:cs="Calibri"/>
          <w:b/>
          <w:sz w:val="22"/>
          <w:szCs w:val="22"/>
        </w:rPr>
        <w:tab/>
        <w:t>Aug 2017 - Aug 2018</w:t>
      </w:r>
    </w:p>
    <w:p w14:paraId="76787238" w14:textId="77777777" w:rsidR="000A4F5C" w:rsidRPr="000A4F5C" w:rsidRDefault="000A4F5C" w:rsidP="000A4F5C">
      <w:pPr>
        <w:pBdr>
          <w:top w:val="nil"/>
          <w:left w:val="nil"/>
          <w:bottom w:val="nil"/>
          <w:right w:val="nil"/>
          <w:between w:val="nil"/>
        </w:pBdr>
        <w:tabs>
          <w:tab w:val="left" w:pos="2160"/>
          <w:tab w:val="left" w:pos="2880"/>
        </w:tabs>
        <w:spacing w:before="120"/>
        <w:jc w:val="both"/>
        <w:rPr>
          <w:rFonts w:ascii="Calibri" w:eastAsia="Calibri" w:hAnsi="Calibri" w:cs="Calibri"/>
          <w:iCs/>
          <w:sz w:val="22"/>
          <w:szCs w:val="22"/>
        </w:rPr>
      </w:pPr>
      <w:r w:rsidRPr="000A4F5C">
        <w:rPr>
          <w:rFonts w:ascii="Calibri" w:eastAsia="Calibri" w:hAnsi="Calibri" w:cs="Calibri"/>
          <w:i/>
          <w:sz w:val="22"/>
          <w:szCs w:val="22"/>
        </w:rPr>
        <w:t xml:space="preserve">As Datadog’s first pre-sales hire in EMEA, I helped lay the foundation for regional growth by </w:t>
      </w:r>
      <w:r w:rsidRPr="000A4F5C">
        <w:rPr>
          <w:rFonts w:ascii="Calibri" w:eastAsia="Calibri" w:hAnsi="Calibri" w:cs="Calibri"/>
          <w:iCs/>
          <w:sz w:val="22"/>
          <w:szCs w:val="22"/>
        </w:rPr>
        <w:t>educating customers on the value of observability and AIOps in accelerating cloud adoption and improving incident resolution. Through active listening, I uncovered critical customer pain points and addressed them via tailored presentations, demos, and proof of value (POV) exercises.</w:t>
      </w:r>
    </w:p>
    <w:p w14:paraId="05C2D3DF" w14:textId="77777777" w:rsidR="000A4F5C" w:rsidRPr="000A4F5C" w:rsidRDefault="000A4F5C" w:rsidP="000A4F5C">
      <w:pPr>
        <w:pBdr>
          <w:top w:val="nil"/>
          <w:left w:val="nil"/>
          <w:bottom w:val="nil"/>
          <w:right w:val="nil"/>
          <w:between w:val="nil"/>
        </w:pBdr>
        <w:tabs>
          <w:tab w:val="left" w:pos="2160"/>
          <w:tab w:val="left" w:pos="2880"/>
        </w:tabs>
        <w:spacing w:before="120"/>
        <w:jc w:val="both"/>
        <w:rPr>
          <w:rFonts w:ascii="Calibri" w:eastAsia="Calibri" w:hAnsi="Calibri" w:cs="Calibri"/>
          <w:iCs/>
          <w:sz w:val="22"/>
          <w:szCs w:val="22"/>
        </w:rPr>
      </w:pPr>
      <w:r w:rsidRPr="000A4F5C">
        <w:rPr>
          <w:rFonts w:ascii="Calibri" w:eastAsia="Calibri" w:hAnsi="Calibri" w:cs="Calibri"/>
          <w:iCs/>
          <w:sz w:val="22"/>
          <w:szCs w:val="22"/>
        </w:rPr>
        <w:t xml:space="preserve">My work contributed to record-breaking results, including the </w:t>
      </w:r>
      <w:r w:rsidRPr="000A4F5C">
        <w:rPr>
          <w:rFonts w:ascii="Calibri" w:eastAsia="Calibri" w:hAnsi="Calibri" w:cs="Calibri"/>
          <w:b/>
          <w:bCs/>
          <w:iCs/>
          <w:sz w:val="22"/>
          <w:szCs w:val="22"/>
        </w:rPr>
        <w:t>largest Q1 figures to date</w:t>
      </w:r>
      <w:r w:rsidRPr="000A4F5C">
        <w:rPr>
          <w:rFonts w:ascii="Calibri" w:eastAsia="Calibri" w:hAnsi="Calibri" w:cs="Calibri"/>
          <w:iCs/>
          <w:sz w:val="22"/>
          <w:szCs w:val="22"/>
        </w:rPr>
        <w:t xml:space="preserve"> and closing the </w:t>
      </w:r>
      <w:r w:rsidRPr="000A4F5C">
        <w:rPr>
          <w:rFonts w:ascii="Calibri" w:eastAsia="Calibri" w:hAnsi="Calibri" w:cs="Calibri"/>
          <w:b/>
          <w:bCs/>
          <w:iCs/>
          <w:sz w:val="22"/>
          <w:szCs w:val="22"/>
        </w:rPr>
        <w:t>largest online retailer deal in EMEA</w:t>
      </w:r>
      <w:r w:rsidRPr="000A4F5C">
        <w:rPr>
          <w:rFonts w:ascii="Calibri" w:eastAsia="Calibri" w:hAnsi="Calibri" w:cs="Calibri"/>
          <w:iCs/>
          <w:sz w:val="22"/>
          <w:szCs w:val="22"/>
        </w:rPr>
        <w:t>. These achievements reflected the impact of a consultative and technical approach that linked platform features to tangible business outcomes.</w:t>
      </w:r>
    </w:p>
    <w:p w14:paraId="1E46B980" w14:textId="77777777" w:rsidR="000A4F5C" w:rsidRDefault="000A4F5C" w:rsidP="000A4F5C">
      <w:pPr>
        <w:pBdr>
          <w:top w:val="nil"/>
          <w:left w:val="nil"/>
          <w:bottom w:val="nil"/>
          <w:right w:val="nil"/>
          <w:between w:val="nil"/>
        </w:pBdr>
        <w:tabs>
          <w:tab w:val="left" w:pos="2160"/>
          <w:tab w:val="left" w:pos="2880"/>
        </w:tabs>
        <w:spacing w:before="120"/>
        <w:jc w:val="both"/>
        <w:rPr>
          <w:rFonts w:ascii="Calibri" w:eastAsia="Calibri" w:hAnsi="Calibri" w:cs="Calibri"/>
          <w:iCs/>
          <w:sz w:val="22"/>
          <w:szCs w:val="22"/>
        </w:rPr>
      </w:pPr>
      <w:r w:rsidRPr="000A4F5C">
        <w:rPr>
          <w:rFonts w:ascii="Calibri" w:eastAsia="Calibri" w:hAnsi="Calibri" w:cs="Calibri"/>
          <w:iCs/>
          <w:sz w:val="22"/>
          <w:szCs w:val="22"/>
        </w:rPr>
        <w:t>One high-impact engagement involved a major retail brand struggling with their new “cloud-first” strategy, where legacy tools failed to deliver visibility. I ran a comprehensive POV demonstrating how Datadog’s three pillars of observability (infrastructure, logs, and APM) could reduce mean time to resolution (MTTR) and enhance user experience. This became a model use case for demonstrating Datadog's platform value.</w:t>
      </w:r>
    </w:p>
    <w:p w14:paraId="0EE0731D" w14:textId="7CE283C9" w:rsidR="00716BDF" w:rsidRPr="000A4F5C" w:rsidRDefault="00716BDF" w:rsidP="000A4F5C">
      <w:pPr>
        <w:pBdr>
          <w:top w:val="nil"/>
          <w:left w:val="nil"/>
          <w:bottom w:val="nil"/>
          <w:right w:val="nil"/>
          <w:between w:val="nil"/>
        </w:pBdr>
        <w:tabs>
          <w:tab w:val="left" w:pos="2160"/>
          <w:tab w:val="left" w:pos="2880"/>
        </w:tabs>
        <w:spacing w:before="120"/>
        <w:jc w:val="both"/>
        <w:rPr>
          <w:rFonts w:ascii="Calibri" w:eastAsia="Calibri" w:hAnsi="Calibri" w:cs="Calibri"/>
          <w:iCs/>
          <w:sz w:val="22"/>
          <w:szCs w:val="22"/>
        </w:rPr>
      </w:pPr>
      <w:r>
        <w:rPr>
          <w:rFonts w:ascii="Calibri" w:eastAsia="Calibri" w:hAnsi="Calibri" w:cs="Calibri"/>
          <w:iCs/>
          <w:sz w:val="22"/>
          <w:szCs w:val="22"/>
        </w:rPr>
        <w:t>Tools/Products:  Datadog, ITSM, Webhooks, Integrations (e.g. k8s, Prometheus,) Dashboarding</w:t>
      </w:r>
      <w:r w:rsidR="0047408D">
        <w:rPr>
          <w:rFonts w:ascii="Calibri" w:eastAsia="Calibri" w:hAnsi="Calibri" w:cs="Calibri"/>
          <w:iCs/>
          <w:sz w:val="22"/>
          <w:szCs w:val="22"/>
        </w:rPr>
        <w:t xml:space="preserve">, </w:t>
      </w:r>
      <w:r w:rsidR="008A071D">
        <w:rPr>
          <w:rFonts w:ascii="Calibri" w:eastAsia="Calibri" w:hAnsi="Calibri" w:cs="Calibri"/>
          <w:iCs/>
          <w:sz w:val="22"/>
          <w:szCs w:val="22"/>
        </w:rPr>
        <w:t>CloudWatch</w:t>
      </w:r>
      <w:r w:rsidR="0047408D">
        <w:rPr>
          <w:rFonts w:ascii="Calibri" w:eastAsia="Calibri" w:hAnsi="Calibri" w:cs="Calibri"/>
          <w:iCs/>
          <w:sz w:val="22"/>
          <w:szCs w:val="22"/>
        </w:rPr>
        <w:t>, AWS, EKS, ELK (including Kibana), Lambda</w:t>
      </w:r>
      <w:r w:rsidR="008A071D">
        <w:rPr>
          <w:rFonts w:ascii="Calibri" w:eastAsia="Calibri" w:hAnsi="Calibri" w:cs="Calibri"/>
          <w:iCs/>
          <w:sz w:val="22"/>
          <w:szCs w:val="22"/>
        </w:rPr>
        <w:t>, RUM, Synthetic monitoring, grok/logstash</w:t>
      </w:r>
    </w:p>
    <w:p w14:paraId="122A3E7D" w14:textId="77777777" w:rsidR="000E68C7" w:rsidRDefault="000E68C7" w:rsidP="000E68C7">
      <w:pPr>
        <w:tabs>
          <w:tab w:val="left" w:pos="1134"/>
          <w:tab w:val="left" w:pos="2410"/>
          <w:tab w:val="left" w:pos="6663"/>
          <w:tab w:val="right" w:pos="9639"/>
        </w:tabs>
        <w:jc w:val="both"/>
        <w:rPr>
          <w:rFonts w:ascii="Calibri" w:eastAsia="Calibri" w:hAnsi="Calibri" w:cs="Calibri"/>
          <w:b/>
          <w:sz w:val="22"/>
          <w:szCs w:val="22"/>
        </w:rPr>
      </w:pPr>
    </w:p>
    <w:p w14:paraId="79ABF435" w14:textId="6BB1E658" w:rsidR="000E68C7" w:rsidRDefault="000E68C7" w:rsidP="00543F74">
      <w:pPr>
        <w:tabs>
          <w:tab w:val="right" w:pos="9639"/>
        </w:tabs>
        <w:jc w:val="both"/>
        <w:rPr>
          <w:rFonts w:ascii="Calibri" w:eastAsia="Calibri" w:hAnsi="Calibri" w:cs="Calibri"/>
          <w:b/>
          <w:sz w:val="22"/>
          <w:szCs w:val="22"/>
        </w:rPr>
      </w:pPr>
      <w:r>
        <w:rPr>
          <w:rFonts w:ascii="Calibri" w:eastAsia="Calibri" w:hAnsi="Calibri" w:cs="Calibri"/>
          <w:b/>
          <w:sz w:val="22"/>
          <w:szCs w:val="22"/>
        </w:rPr>
        <w:t>AppDynamics, UAE</w:t>
      </w:r>
      <w:r w:rsidR="00543F74">
        <w:rPr>
          <w:rFonts w:ascii="Calibri" w:eastAsia="Calibri" w:hAnsi="Calibri" w:cs="Calibri"/>
          <w:b/>
          <w:sz w:val="22"/>
          <w:szCs w:val="22"/>
        </w:rPr>
        <w:t xml:space="preserve"> – </w:t>
      </w:r>
      <w:r>
        <w:rPr>
          <w:rFonts w:ascii="Calibri" w:eastAsia="Calibri" w:hAnsi="Calibri" w:cs="Calibri"/>
          <w:b/>
          <w:sz w:val="22"/>
          <w:szCs w:val="22"/>
        </w:rPr>
        <w:t>Senior Presales Engineer</w:t>
      </w:r>
      <w:r w:rsidR="00543F74">
        <w:rPr>
          <w:rFonts w:ascii="Calibri" w:eastAsia="Calibri" w:hAnsi="Calibri" w:cs="Calibri"/>
          <w:b/>
          <w:sz w:val="22"/>
          <w:szCs w:val="22"/>
        </w:rPr>
        <w:tab/>
        <w:t>Mar 2016 - Apr 2017</w:t>
      </w:r>
    </w:p>
    <w:p w14:paraId="54C49B4D" w14:textId="534CD119" w:rsidR="000E68C7" w:rsidRPr="00EE61D5" w:rsidRDefault="000E68C7" w:rsidP="00543F74">
      <w:pPr>
        <w:tabs>
          <w:tab w:val="right" w:pos="9639"/>
        </w:tabs>
        <w:jc w:val="both"/>
        <w:rPr>
          <w:rFonts w:ascii="Calibri" w:eastAsia="Calibri" w:hAnsi="Calibri" w:cs="Calibri"/>
          <w:b/>
          <w:sz w:val="22"/>
          <w:szCs w:val="22"/>
        </w:rPr>
      </w:pPr>
      <w:r w:rsidRPr="00EE61D5">
        <w:rPr>
          <w:rFonts w:ascii="Calibri" w:eastAsia="Calibri" w:hAnsi="Calibri" w:cs="Calibri"/>
          <w:b/>
          <w:sz w:val="22"/>
          <w:szCs w:val="22"/>
        </w:rPr>
        <w:t>Dell Software, UAE</w:t>
      </w:r>
      <w:r w:rsidR="00543F74">
        <w:rPr>
          <w:rFonts w:ascii="Calibri" w:eastAsia="Calibri" w:hAnsi="Calibri" w:cs="Calibri"/>
          <w:b/>
          <w:sz w:val="22"/>
          <w:szCs w:val="22"/>
        </w:rPr>
        <w:t xml:space="preserve"> – </w:t>
      </w:r>
      <w:r>
        <w:rPr>
          <w:rFonts w:ascii="Calibri" w:eastAsia="Calibri" w:hAnsi="Calibri" w:cs="Calibri"/>
          <w:b/>
          <w:sz w:val="22"/>
          <w:szCs w:val="22"/>
        </w:rPr>
        <w:t>Presales and Prof. Services Manager</w:t>
      </w:r>
      <w:r w:rsidR="00543F74">
        <w:rPr>
          <w:rFonts w:ascii="Calibri" w:eastAsia="Calibri" w:hAnsi="Calibri" w:cs="Calibri"/>
          <w:b/>
          <w:sz w:val="22"/>
          <w:szCs w:val="22"/>
        </w:rPr>
        <w:tab/>
        <w:t>Dec 2014 – Feb 2016</w:t>
      </w:r>
    </w:p>
    <w:p w14:paraId="1586B12B" w14:textId="72BAE809" w:rsidR="000E68C7" w:rsidRDefault="000E68C7" w:rsidP="00543F74">
      <w:pPr>
        <w:tabs>
          <w:tab w:val="right" w:pos="9639"/>
        </w:tabs>
        <w:jc w:val="both"/>
        <w:rPr>
          <w:rFonts w:ascii="Calibri" w:eastAsia="Calibri" w:hAnsi="Calibri" w:cs="Calibri"/>
          <w:b/>
          <w:sz w:val="22"/>
          <w:szCs w:val="22"/>
        </w:rPr>
      </w:pPr>
      <w:r>
        <w:rPr>
          <w:rFonts w:ascii="Calibri" w:eastAsia="Calibri" w:hAnsi="Calibri" w:cs="Calibri"/>
          <w:b/>
          <w:sz w:val="22"/>
          <w:szCs w:val="22"/>
        </w:rPr>
        <w:t>Dell Software, UAE</w:t>
      </w:r>
      <w:r w:rsidR="00543F74">
        <w:rPr>
          <w:rFonts w:ascii="Calibri" w:eastAsia="Calibri" w:hAnsi="Calibri" w:cs="Calibri"/>
          <w:b/>
          <w:sz w:val="22"/>
          <w:szCs w:val="22"/>
        </w:rPr>
        <w:t xml:space="preserve"> – </w:t>
      </w:r>
      <w:r>
        <w:rPr>
          <w:rFonts w:ascii="Calibri" w:eastAsia="Calibri" w:hAnsi="Calibri" w:cs="Calibri"/>
          <w:b/>
          <w:sz w:val="22"/>
          <w:szCs w:val="22"/>
        </w:rPr>
        <w:t>Senior Solutions Architect</w:t>
      </w:r>
      <w:r w:rsidR="00543F74">
        <w:rPr>
          <w:rFonts w:ascii="Calibri" w:eastAsia="Calibri" w:hAnsi="Calibri" w:cs="Calibri"/>
          <w:b/>
          <w:sz w:val="22"/>
          <w:szCs w:val="22"/>
        </w:rPr>
        <w:tab/>
        <w:t>May 2011 – Dec 2014</w:t>
      </w:r>
    </w:p>
    <w:p w14:paraId="6B476A14" w14:textId="4CAACDA3" w:rsidR="000E68C7" w:rsidRDefault="000E68C7" w:rsidP="00543F74">
      <w:pPr>
        <w:tabs>
          <w:tab w:val="right" w:pos="9639"/>
        </w:tabs>
        <w:jc w:val="both"/>
        <w:rPr>
          <w:rFonts w:ascii="Calibri" w:eastAsia="Calibri" w:hAnsi="Calibri" w:cs="Calibri"/>
          <w:b/>
          <w:sz w:val="22"/>
          <w:szCs w:val="22"/>
        </w:rPr>
      </w:pPr>
      <w:r>
        <w:rPr>
          <w:rFonts w:ascii="Calibri" w:eastAsia="Calibri" w:hAnsi="Calibri" w:cs="Calibri"/>
          <w:b/>
          <w:sz w:val="22"/>
          <w:szCs w:val="22"/>
        </w:rPr>
        <w:t>FICO, UK</w:t>
      </w:r>
      <w:r w:rsidR="00543F74">
        <w:rPr>
          <w:rFonts w:ascii="Calibri" w:eastAsia="Calibri" w:hAnsi="Calibri" w:cs="Calibri"/>
          <w:b/>
          <w:sz w:val="22"/>
          <w:szCs w:val="22"/>
        </w:rPr>
        <w:t xml:space="preserve"> – </w:t>
      </w:r>
      <w:r>
        <w:rPr>
          <w:rFonts w:ascii="Calibri" w:eastAsia="Calibri" w:hAnsi="Calibri" w:cs="Calibri"/>
          <w:b/>
          <w:sz w:val="22"/>
          <w:szCs w:val="22"/>
        </w:rPr>
        <w:t>Solution Integration Manager</w:t>
      </w:r>
      <w:r w:rsidR="00543F74">
        <w:rPr>
          <w:rFonts w:ascii="Calibri" w:eastAsia="Calibri" w:hAnsi="Calibri" w:cs="Calibri"/>
          <w:b/>
          <w:sz w:val="22"/>
          <w:szCs w:val="22"/>
        </w:rPr>
        <w:tab/>
        <w:t>Aug 2005 – May 2011</w:t>
      </w:r>
    </w:p>
    <w:p w14:paraId="2DBD6898" w14:textId="177E3A5C" w:rsidR="000E68C7" w:rsidRPr="009B77FB" w:rsidRDefault="000E68C7" w:rsidP="00543F74">
      <w:pPr>
        <w:tabs>
          <w:tab w:val="right" w:pos="9639"/>
        </w:tabs>
        <w:jc w:val="both"/>
        <w:rPr>
          <w:rFonts w:ascii="Calibri" w:eastAsia="Calibri" w:hAnsi="Calibri" w:cs="Calibri"/>
          <w:b/>
          <w:sz w:val="22"/>
          <w:szCs w:val="22"/>
        </w:rPr>
      </w:pPr>
      <w:r w:rsidRPr="009B77FB">
        <w:rPr>
          <w:rFonts w:ascii="Calibri" w:eastAsia="Calibri" w:hAnsi="Calibri" w:cs="Calibri"/>
          <w:b/>
          <w:sz w:val="22"/>
          <w:szCs w:val="22"/>
        </w:rPr>
        <w:t>Vignette, UK</w:t>
      </w:r>
      <w:r w:rsidR="00543F74">
        <w:rPr>
          <w:rFonts w:ascii="Calibri" w:eastAsia="Calibri" w:hAnsi="Calibri" w:cs="Calibri"/>
          <w:b/>
          <w:sz w:val="22"/>
          <w:szCs w:val="22"/>
        </w:rPr>
        <w:t xml:space="preserve"> – </w:t>
      </w:r>
      <w:r>
        <w:rPr>
          <w:rFonts w:ascii="Calibri" w:eastAsia="Calibri" w:hAnsi="Calibri" w:cs="Calibri"/>
          <w:b/>
          <w:sz w:val="22"/>
          <w:szCs w:val="22"/>
        </w:rPr>
        <w:t>T</w:t>
      </w:r>
      <w:r w:rsidRPr="009B77FB">
        <w:rPr>
          <w:rFonts w:ascii="Calibri" w:eastAsia="Calibri" w:hAnsi="Calibri" w:cs="Calibri"/>
          <w:b/>
          <w:sz w:val="22"/>
          <w:szCs w:val="22"/>
        </w:rPr>
        <w:t>eam Leader, EME</w:t>
      </w:r>
      <w:r>
        <w:rPr>
          <w:rFonts w:ascii="Calibri" w:eastAsia="Calibri" w:hAnsi="Calibri" w:cs="Calibri"/>
          <w:b/>
          <w:sz w:val="22"/>
          <w:szCs w:val="22"/>
        </w:rPr>
        <w:t>A Escalations</w:t>
      </w:r>
      <w:r w:rsidR="00543F74">
        <w:rPr>
          <w:rFonts w:ascii="Calibri" w:eastAsia="Calibri" w:hAnsi="Calibri" w:cs="Calibri"/>
          <w:b/>
          <w:sz w:val="22"/>
          <w:szCs w:val="22"/>
        </w:rPr>
        <w:tab/>
      </w:r>
      <w:r w:rsidR="00543F74" w:rsidRPr="009B77FB">
        <w:rPr>
          <w:rFonts w:ascii="Calibri" w:eastAsia="Calibri" w:hAnsi="Calibri" w:cs="Calibri"/>
          <w:b/>
          <w:sz w:val="22"/>
          <w:szCs w:val="22"/>
        </w:rPr>
        <w:t>Jul 1998 – Mar 2005</w:t>
      </w:r>
    </w:p>
    <w:p w14:paraId="56625547" w14:textId="717D41C0" w:rsidR="000E68C7" w:rsidRDefault="000E68C7" w:rsidP="00543F74">
      <w:pPr>
        <w:tabs>
          <w:tab w:val="right" w:pos="9639"/>
        </w:tabs>
        <w:jc w:val="both"/>
        <w:rPr>
          <w:rFonts w:ascii="Calibri" w:eastAsia="Calibri" w:hAnsi="Calibri" w:cs="Calibri"/>
          <w:b/>
          <w:sz w:val="22"/>
          <w:szCs w:val="22"/>
        </w:rPr>
      </w:pPr>
      <w:r>
        <w:rPr>
          <w:rFonts w:ascii="Calibri" w:eastAsia="Calibri" w:hAnsi="Calibri" w:cs="Calibri"/>
          <w:b/>
          <w:sz w:val="22"/>
          <w:szCs w:val="22"/>
        </w:rPr>
        <w:lastRenderedPageBreak/>
        <w:t xml:space="preserve">New </w:t>
      </w:r>
      <w:r w:rsidR="00543F74">
        <w:rPr>
          <w:rFonts w:ascii="Calibri" w:eastAsia="Calibri" w:hAnsi="Calibri" w:cs="Calibri"/>
          <w:b/>
          <w:sz w:val="22"/>
          <w:szCs w:val="22"/>
        </w:rPr>
        <w:t>Re</w:t>
      </w:r>
      <w:r w:rsidR="000A4F5C">
        <w:rPr>
          <w:rFonts w:ascii="Calibri" w:eastAsia="Calibri" w:hAnsi="Calibri" w:cs="Calibri"/>
          <w:b/>
          <w:sz w:val="22"/>
          <w:szCs w:val="22"/>
        </w:rPr>
        <w:t>insurance Company</w:t>
      </w:r>
      <w:r>
        <w:rPr>
          <w:rFonts w:ascii="Calibri" w:eastAsia="Calibri" w:hAnsi="Calibri" w:cs="Calibri"/>
          <w:b/>
          <w:sz w:val="22"/>
          <w:szCs w:val="22"/>
        </w:rPr>
        <w:t>, C</w:t>
      </w:r>
      <w:r w:rsidR="00543F74">
        <w:rPr>
          <w:rFonts w:ascii="Calibri" w:eastAsia="Calibri" w:hAnsi="Calibri" w:cs="Calibri"/>
          <w:b/>
          <w:sz w:val="22"/>
          <w:szCs w:val="22"/>
        </w:rPr>
        <w:t xml:space="preserve">H  – </w:t>
      </w:r>
      <w:r>
        <w:rPr>
          <w:rFonts w:ascii="Calibri" w:eastAsia="Calibri" w:hAnsi="Calibri" w:cs="Calibri"/>
          <w:b/>
          <w:sz w:val="22"/>
          <w:szCs w:val="22"/>
        </w:rPr>
        <w:t>IT Manager</w:t>
      </w:r>
      <w:r w:rsidR="00543F74">
        <w:rPr>
          <w:rFonts w:ascii="Calibri" w:eastAsia="Calibri" w:hAnsi="Calibri" w:cs="Calibri"/>
          <w:b/>
          <w:sz w:val="22"/>
          <w:szCs w:val="22"/>
        </w:rPr>
        <w:tab/>
        <w:t>Mar 1993 – Jun 1998</w:t>
      </w:r>
    </w:p>
    <w:p w14:paraId="156E5844" w14:textId="3A0B967E" w:rsidR="000E68C7" w:rsidRPr="00543F74" w:rsidRDefault="000E68C7" w:rsidP="00543F74">
      <w:pPr>
        <w:tabs>
          <w:tab w:val="right" w:pos="9639"/>
        </w:tabs>
        <w:jc w:val="both"/>
        <w:rPr>
          <w:rFonts w:ascii="Calibri" w:eastAsia="Calibri" w:hAnsi="Calibri" w:cs="Calibri"/>
          <w:b/>
          <w:sz w:val="22"/>
          <w:szCs w:val="22"/>
        </w:rPr>
      </w:pPr>
      <w:r w:rsidRPr="00543F74">
        <w:rPr>
          <w:rFonts w:ascii="Calibri" w:eastAsia="Calibri" w:hAnsi="Calibri" w:cs="Calibri"/>
          <w:b/>
          <w:sz w:val="22"/>
          <w:szCs w:val="22"/>
        </w:rPr>
        <w:t>CIM Products SA, CH</w:t>
      </w:r>
      <w:r w:rsidR="00543F74">
        <w:rPr>
          <w:rFonts w:ascii="Calibri" w:eastAsia="Calibri" w:hAnsi="Calibri" w:cs="Calibri"/>
          <w:b/>
          <w:sz w:val="22"/>
          <w:szCs w:val="22"/>
        </w:rPr>
        <w:t xml:space="preserve"> – </w:t>
      </w:r>
      <w:r w:rsidRPr="00543F74">
        <w:rPr>
          <w:rFonts w:ascii="Calibri" w:eastAsia="Calibri" w:hAnsi="Calibri" w:cs="Calibri"/>
          <w:b/>
          <w:sz w:val="22"/>
          <w:szCs w:val="22"/>
        </w:rPr>
        <w:t>Support Manager</w:t>
      </w:r>
      <w:r w:rsidR="00543F74" w:rsidRPr="00543F74">
        <w:rPr>
          <w:rFonts w:ascii="Calibri" w:eastAsia="Calibri" w:hAnsi="Calibri" w:cs="Calibri"/>
          <w:b/>
          <w:sz w:val="22"/>
          <w:szCs w:val="22"/>
        </w:rPr>
        <w:tab/>
      </w:r>
      <w:r w:rsidR="00543F74">
        <w:rPr>
          <w:rFonts w:ascii="Calibri" w:eastAsia="Calibri" w:hAnsi="Calibri" w:cs="Calibri"/>
          <w:b/>
          <w:sz w:val="22"/>
          <w:szCs w:val="22"/>
        </w:rPr>
        <w:t>Aug 1991 – Feb 1993</w:t>
      </w:r>
    </w:p>
    <w:p w14:paraId="453CE984" w14:textId="56667103" w:rsidR="000E68C7" w:rsidRDefault="000E68C7" w:rsidP="00543F74">
      <w:pPr>
        <w:tabs>
          <w:tab w:val="right" w:pos="9639"/>
        </w:tabs>
        <w:jc w:val="both"/>
        <w:rPr>
          <w:rFonts w:ascii="Calibri" w:eastAsia="Calibri" w:hAnsi="Calibri" w:cs="Calibri"/>
          <w:b/>
          <w:sz w:val="22"/>
          <w:szCs w:val="22"/>
        </w:rPr>
      </w:pPr>
      <w:r>
        <w:rPr>
          <w:rFonts w:ascii="Calibri" w:eastAsia="Calibri" w:hAnsi="Calibri" w:cs="Calibri"/>
          <w:b/>
          <w:sz w:val="22"/>
          <w:szCs w:val="22"/>
        </w:rPr>
        <w:t>Unisys European Training Centre, UK</w:t>
      </w:r>
      <w:r w:rsidR="00543F74">
        <w:rPr>
          <w:rFonts w:ascii="Calibri" w:eastAsia="Calibri" w:hAnsi="Calibri" w:cs="Calibri"/>
          <w:b/>
          <w:sz w:val="22"/>
          <w:szCs w:val="22"/>
        </w:rPr>
        <w:t xml:space="preserve"> – </w:t>
      </w:r>
      <w:r>
        <w:rPr>
          <w:rFonts w:ascii="Calibri" w:eastAsia="Calibri" w:hAnsi="Calibri" w:cs="Calibri"/>
          <w:b/>
          <w:sz w:val="22"/>
          <w:szCs w:val="22"/>
        </w:rPr>
        <w:t>Sr Staff Training Instructor</w:t>
      </w:r>
      <w:r w:rsidR="00543F74">
        <w:rPr>
          <w:rFonts w:ascii="Calibri" w:eastAsia="Calibri" w:hAnsi="Calibri" w:cs="Calibri"/>
          <w:b/>
          <w:sz w:val="22"/>
          <w:szCs w:val="22"/>
        </w:rPr>
        <w:tab/>
        <w:t>Jan 1990 – Jul 1991</w:t>
      </w:r>
    </w:p>
    <w:p w14:paraId="4CD74B5D" w14:textId="330A6817" w:rsidR="000E68C7" w:rsidRDefault="000E68C7" w:rsidP="00543F74">
      <w:pPr>
        <w:tabs>
          <w:tab w:val="right" w:pos="9639"/>
        </w:tabs>
        <w:jc w:val="both"/>
        <w:rPr>
          <w:rFonts w:ascii="Calibri" w:eastAsia="Calibri" w:hAnsi="Calibri" w:cs="Calibri"/>
          <w:b/>
          <w:sz w:val="22"/>
          <w:szCs w:val="22"/>
        </w:rPr>
      </w:pPr>
      <w:r>
        <w:rPr>
          <w:rFonts w:ascii="Calibri" w:eastAsia="Calibri" w:hAnsi="Calibri" w:cs="Calibri"/>
          <w:b/>
          <w:sz w:val="22"/>
          <w:szCs w:val="22"/>
        </w:rPr>
        <w:t>Unisys (Suisse) SA, CH</w:t>
      </w:r>
      <w:r w:rsidR="00543F74">
        <w:rPr>
          <w:rFonts w:ascii="Calibri" w:eastAsia="Calibri" w:hAnsi="Calibri" w:cs="Calibri"/>
          <w:b/>
          <w:sz w:val="22"/>
          <w:szCs w:val="22"/>
        </w:rPr>
        <w:t xml:space="preserve"> – </w:t>
      </w:r>
      <w:r>
        <w:rPr>
          <w:rFonts w:ascii="Calibri" w:eastAsia="Calibri" w:hAnsi="Calibri" w:cs="Calibri"/>
          <w:b/>
          <w:sz w:val="22"/>
          <w:szCs w:val="22"/>
        </w:rPr>
        <w:t>Pre and Post-Sales Support</w:t>
      </w:r>
      <w:r w:rsidR="00543F74">
        <w:rPr>
          <w:rFonts w:ascii="Calibri" w:eastAsia="Calibri" w:hAnsi="Calibri" w:cs="Calibri"/>
          <w:b/>
          <w:sz w:val="22"/>
          <w:szCs w:val="22"/>
        </w:rPr>
        <w:tab/>
        <w:t>Jan 1987 – Dec 1989</w:t>
      </w:r>
    </w:p>
    <w:p w14:paraId="7A730387" w14:textId="22242393" w:rsidR="000E68C7" w:rsidRPr="003646FB" w:rsidRDefault="000E68C7" w:rsidP="00543F74">
      <w:pPr>
        <w:tabs>
          <w:tab w:val="right" w:pos="9639"/>
        </w:tabs>
        <w:jc w:val="both"/>
        <w:rPr>
          <w:rFonts w:ascii="Calibri" w:eastAsia="Calibri" w:hAnsi="Calibri" w:cs="Calibri"/>
          <w:b/>
          <w:sz w:val="22"/>
          <w:szCs w:val="22"/>
        </w:rPr>
      </w:pPr>
      <w:r w:rsidRPr="003646FB">
        <w:rPr>
          <w:rFonts w:ascii="Calibri" w:eastAsia="Calibri" w:hAnsi="Calibri" w:cs="Calibri"/>
          <w:b/>
          <w:sz w:val="22"/>
          <w:szCs w:val="22"/>
        </w:rPr>
        <w:t>H. Robert Electronique SA, CH</w:t>
      </w:r>
      <w:r w:rsidR="00543F74" w:rsidRPr="003646FB">
        <w:rPr>
          <w:rFonts w:ascii="Calibri" w:eastAsia="Calibri" w:hAnsi="Calibri" w:cs="Calibri"/>
          <w:b/>
          <w:sz w:val="22"/>
          <w:szCs w:val="22"/>
        </w:rPr>
        <w:t xml:space="preserve"> – </w:t>
      </w:r>
      <w:r w:rsidRPr="003646FB">
        <w:rPr>
          <w:rFonts w:ascii="Calibri" w:eastAsia="Calibri" w:hAnsi="Calibri" w:cs="Calibri"/>
          <w:b/>
          <w:sz w:val="22"/>
          <w:szCs w:val="22"/>
        </w:rPr>
        <w:t xml:space="preserve">Technical Manager </w:t>
      </w:r>
      <w:r w:rsidR="00543F74" w:rsidRPr="003646FB">
        <w:rPr>
          <w:rFonts w:ascii="Calibri" w:eastAsia="Calibri" w:hAnsi="Calibri" w:cs="Calibri"/>
          <w:b/>
          <w:sz w:val="22"/>
          <w:szCs w:val="22"/>
        </w:rPr>
        <w:tab/>
        <w:t>Oct 1985 – Dec 1986</w:t>
      </w:r>
    </w:p>
    <w:p w14:paraId="295B3C98" w14:textId="77777777" w:rsidR="000E68C7" w:rsidRPr="003646FB" w:rsidRDefault="000E68C7" w:rsidP="000E68C7">
      <w:pPr>
        <w:tabs>
          <w:tab w:val="left" w:pos="900"/>
        </w:tabs>
        <w:jc w:val="both"/>
        <w:rPr>
          <w:rFonts w:ascii="Calibri" w:eastAsia="Calibri" w:hAnsi="Calibri" w:cs="Calibri"/>
          <w:sz w:val="22"/>
          <w:szCs w:val="22"/>
        </w:rPr>
      </w:pPr>
    </w:p>
    <w:tbl>
      <w:tblPr>
        <w:tblW w:w="98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8"/>
      </w:tblGrid>
      <w:tr w:rsidR="000E68C7" w14:paraId="54C9D8AD" w14:textId="77777777" w:rsidTr="00AD2252">
        <w:tc>
          <w:tcPr>
            <w:tcW w:w="9878" w:type="dxa"/>
            <w:tcBorders>
              <w:top w:val="nil"/>
              <w:left w:val="nil"/>
              <w:bottom w:val="single" w:sz="4" w:space="0" w:color="000000"/>
              <w:right w:val="nil"/>
            </w:tcBorders>
          </w:tcPr>
          <w:p w14:paraId="2C305216" w14:textId="717D7C63" w:rsidR="000E68C7" w:rsidRDefault="00C02C63" w:rsidP="00AD2252">
            <w:pPr>
              <w:keepNext/>
              <w:keepLines/>
              <w:tabs>
                <w:tab w:val="left" w:pos="900"/>
              </w:tabs>
              <w:jc w:val="both"/>
              <w:rPr>
                <w:rFonts w:ascii="Calibri" w:eastAsia="Calibri" w:hAnsi="Calibri" w:cs="Calibri"/>
                <w:b/>
              </w:rPr>
            </w:pPr>
            <w:r>
              <w:rPr>
                <w:rFonts w:ascii="Calibri" w:eastAsia="Calibri" w:hAnsi="Calibri" w:cs="Calibri"/>
                <w:b/>
              </w:rPr>
              <w:t>S</w:t>
            </w:r>
            <w:r w:rsidR="003646FB">
              <w:rPr>
                <w:rFonts w:ascii="Calibri" w:eastAsia="Calibri" w:hAnsi="Calibri" w:cs="Calibri"/>
                <w:b/>
              </w:rPr>
              <w:t>K</w:t>
            </w:r>
            <w:r>
              <w:rPr>
                <w:rFonts w:ascii="Calibri" w:eastAsia="Calibri" w:hAnsi="Calibri" w:cs="Calibri"/>
                <w:b/>
              </w:rPr>
              <w:t xml:space="preserve">ILLS and </w:t>
            </w:r>
            <w:r w:rsidR="000E68C7">
              <w:rPr>
                <w:rFonts w:ascii="Calibri" w:eastAsia="Calibri" w:hAnsi="Calibri" w:cs="Calibri"/>
                <w:b/>
              </w:rPr>
              <w:t>TECHNOLOGY KNOWLEDGE</w:t>
            </w:r>
          </w:p>
        </w:tc>
      </w:tr>
    </w:tbl>
    <w:p w14:paraId="5E8A5803" w14:textId="77777777" w:rsidR="000E68C7" w:rsidRDefault="000E68C7" w:rsidP="000E68C7">
      <w:pPr>
        <w:keepNext/>
        <w:keepLines/>
        <w:jc w:val="both"/>
        <w:rPr>
          <w:rFonts w:ascii="Calibri" w:eastAsia="Calibri" w:hAnsi="Calibri" w:cs="Calibri"/>
          <w:b/>
          <w:sz w:val="22"/>
          <w:szCs w:val="22"/>
          <w:u w:val="single"/>
        </w:rPr>
      </w:pPr>
    </w:p>
    <w:p w14:paraId="7C5F4BE5" w14:textId="73AB9A11" w:rsidR="000E68C7" w:rsidRDefault="000E68C7" w:rsidP="000E68C7">
      <w:pPr>
        <w:keepNext/>
        <w:keepLines/>
        <w:tabs>
          <w:tab w:val="left" w:pos="900"/>
        </w:tabs>
        <w:jc w:val="both"/>
        <w:rPr>
          <w:rFonts w:ascii="Calibri" w:eastAsia="Calibri" w:hAnsi="Calibri" w:cs="Calibri"/>
          <w:sz w:val="22"/>
          <w:szCs w:val="22"/>
        </w:rPr>
      </w:pPr>
      <w:r>
        <w:rPr>
          <w:rFonts w:ascii="Calibri" w:eastAsia="Calibri" w:hAnsi="Calibri" w:cs="Calibri"/>
          <w:sz w:val="22"/>
          <w:szCs w:val="22"/>
        </w:rPr>
        <w:t>AIOps, Observability, NetOps, Java, Scripting (Python, PowerShell, ksh, etc.), Docker, Kubernetes, Virtualisation – Private and Public Cloud</w:t>
      </w:r>
      <w:r w:rsidR="0047408D">
        <w:rPr>
          <w:rFonts w:ascii="Calibri" w:eastAsia="Calibri" w:hAnsi="Calibri" w:cs="Calibri"/>
          <w:sz w:val="22"/>
          <w:szCs w:val="22"/>
        </w:rPr>
        <w:t xml:space="preserve"> (</w:t>
      </w:r>
      <w:r>
        <w:rPr>
          <w:rFonts w:ascii="Calibri" w:eastAsia="Calibri" w:hAnsi="Calibri" w:cs="Calibri"/>
          <w:sz w:val="22"/>
          <w:szCs w:val="22"/>
        </w:rPr>
        <w:t>AWS</w:t>
      </w:r>
      <w:r w:rsidR="0047408D">
        <w:rPr>
          <w:rFonts w:ascii="Calibri" w:eastAsia="Calibri" w:hAnsi="Calibri" w:cs="Calibri"/>
          <w:sz w:val="22"/>
          <w:szCs w:val="22"/>
        </w:rPr>
        <w:t>, GCP, Azure)</w:t>
      </w:r>
      <w:r>
        <w:rPr>
          <w:rFonts w:ascii="Calibri" w:eastAsia="Calibri" w:hAnsi="Calibri" w:cs="Calibri"/>
          <w:sz w:val="22"/>
          <w:szCs w:val="22"/>
        </w:rPr>
        <w:t>, Databases, IT Automation, APIs (REST, Postman, etc.)</w:t>
      </w:r>
      <w:r w:rsidR="005A0463">
        <w:rPr>
          <w:rFonts w:ascii="Calibri" w:eastAsia="Calibri" w:hAnsi="Calibri" w:cs="Calibri"/>
          <w:sz w:val="22"/>
          <w:szCs w:val="22"/>
        </w:rPr>
        <w:t>, Kafka</w:t>
      </w:r>
      <w:r w:rsidR="0047408D">
        <w:rPr>
          <w:rFonts w:ascii="Calibri" w:eastAsia="Calibri" w:hAnsi="Calibri" w:cs="Calibri"/>
          <w:sz w:val="22"/>
          <w:szCs w:val="22"/>
        </w:rPr>
        <w:t>, Ansible</w:t>
      </w:r>
      <w:r w:rsidR="007663C1">
        <w:rPr>
          <w:rFonts w:ascii="Calibri" w:eastAsia="Calibri" w:hAnsi="Calibri" w:cs="Calibri"/>
          <w:sz w:val="22"/>
          <w:szCs w:val="22"/>
        </w:rPr>
        <w:t>, RegEx</w:t>
      </w:r>
    </w:p>
    <w:p w14:paraId="6EEF841A" w14:textId="77777777" w:rsidR="000E68C7" w:rsidRDefault="000E68C7" w:rsidP="000A4F5C">
      <w:pPr>
        <w:jc w:val="both"/>
        <w:rPr>
          <w:rFonts w:ascii="Calibri" w:eastAsia="Calibri" w:hAnsi="Calibri" w:cs="Calibri"/>
          <w:b/>
          <w:sz w:val="22"/>
          <w:szCs w:val="22"/>
          <w:u w:val="single"/>
        </w:rPr>
      </w:pPr>
    </w:p>
    <w:tbl>
      <w:tblPr>
        <w:tblW w:w="98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8"/>
      </w:tblGrid>
      <w:tr w:rsidR="000E68C7" w14:paraId="5CC9870D" w14:textId="77777777" w:rsidTr="00AD2252">
        <w:tc>
          <w:tcPr>
            <w:tcW w:w="9878" w:type="dxa"/>
            <w:tcBorders>
              <w:top w:val="nil"/>
              <w:left w:val="nil"/>
              <w:bottom w:val="single" w:sz="4" w:space="0" w:color="000000"/>
              <w:right w:val="nil"/>
            </w:tcBorders>
          </w:tcPr>
          <w:p w14:paraId="75ABD9A5" w14:textId="62945EDD" w:rsidR="000E68C7" w:rsidRDefault="003646FB" w:rsidP="000A4F5C">
            <w:pPr>
              <w:keepNext/>
              <w:keepLines/>
              <w:tabs>
                <w:tab w:val="left" w:pos="900"/>
              </w:tabs>
              <w:jc w:val="both"/>
              <w:rPr>
                <w:rFonts w:ascii="Calibri" w:eastAsia="Calibri" w:hAnsi="Calibri" w:cs="Calibri"/>
                <w:b/>
              </w:rPr>
            </w:pPr>
            <w:r>
              <w:rPr>
                <w:rFonts w:ascii="Calibri" w:eastAsia="Calibri" w:hAnsi="Calibri" w:cs="Calibri"/>
                <w:b/>
              </w:rPr>
              <w:t>CERTIFICATIONS and TRAINING</w:t>
            </w:r>
          </w:p>
        </w:tc>
      </w:tr>
    </w:tbl>
    <w:p w14:paraId="3A4EDE28" w14:textId="77777777" w:rsidR="000E68C7" w:rsidRDefault="000E68C7" w:rsidP="000A4F5C">
      <w:pPr>
        <w:keepNext/>
        <w:keepLines/>
        <w:jc w:val="both"/>
        <w:rPr>
          <w:rFonts w:ascii="Calibri" w:eastAsia="Calibri" w:hAnsi="Calibri" w:cs="Calibri"/>
          <w:b/>
          <w:sz w:val="22"/>
          <w:szCs w:val="22"/>
          <w:u w:val="single"/>
        </w:rPr>
      </w:pPr>
    </w:p>
    <w:p w14:paraId="7EAD759A" w14:textId="59D93995" w:rsidR="000E68C7" w:rsidRPr="00AE6AF1"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AE6AF1">
        <w:rPr>
          <w:rFonts w:ascii="Calibri" w:eastAsia="Calibri" w:hAnsi="Calibri" w:cs="Calibri"/>
          <w:sz w:val="22"/>
          <w:szCs w:val="22"/>
        </w:rPr>
        <w:t>2021 Demo2Win</w:t>
      </w:r>
    </w:p>
    <w:p w14:paraId="5F858350" w14:textId="7B303AAF" w:rsidR="000E68C7" w:rsidRPr="00AE6AF1"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AE6AF1">
        <w:rPr>
          <w:rFonts w:ascii="Calibri" w:eastAsia="Calibri" w:hAnsi="Calibri" w:cs="Calibri"/>
          <w:sz w:val="22"/>
          <w:szCs w:val="22"/>
        </w:rPr>
        <w:t>2019 Kubernetes and k3s</w:t>
      </w:r>
      <w:r w:rsidR="0047408D">
        <w:rPr>
          <w:rFonts w:ascii="Calibri" w:eastAsia="Calibri" w:hAnsi="Calibri" w:cs="Calibri"/>
          <w:sz w:val="22"/>
          <w:szCs w:val="22"/>
        </w:rPr>
        <w:t xml:space="preserve"> in homelab</w:t>
      </w:r>
    </w:p>
    <w:p w14:paraId="200B8355" w14:textId="77777777" w:rsidR="000E68C7" w:rsidRPr="00AE6AF1"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AE6AF1">
        <w:rPr>
          <w:rFonts w:ascii="Calibri" w:eastAsia="Calibri" w:hAnsi="Calibri" w:cs="Calibri"/>
          <w:sz w:val="22"/>
          <w:szCs w:val="22"/>
        </w:rPr>
        <w:t>2018 Docker / Portainer</w:t>
      </w:r>
    </w:p>
    <w:p w14:paraId="23F4AEFA" w14:textId="77777777" w:rsidR="000E68C7" w:rsidRPr="00AE6AF1"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AE6AF1">
        <w:rPr>
          <w:rFonts w:ascii="Calibri" w:eastAsia="Calibri" w:hAnsi="Calibri" w:cs="Calibri"/>
          <w:sz w:val="22"/>
          <w:szCs w:val="22"/>
        </w:rPr>
        <w:t>2017 Python self-training</w:t>
      </w:r>
    </w:p>
    <w:p w14:paraId="7CE9732D" w14:textId="77777777" w:rsidR="000E68C7" w:rsidRPr="00AE6AF1"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AE6AF1">
        <w:rPr>
          <w:rFonts w:ascii="Calibri" w:eastAsia="Calibri" w:hAnsi="Calibri" w:cs="Calibri"/>
          <w:sz w:val="22"/>
          <w:szCs w:val="22"/>
        </w:rPr>
        <w:t>2016 MEDDIC and Command of the Message</w:t>
      </w:r>
    </w:p>
    <w:p w14:paraId="22F474B1" w14:textId="77777777" w:rsidR="000E68C7" w:rsidRPr="00AE6AF1"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AE6AF1">
        <w:rPr>
          <w:rFonts w:ascii="Calibri" w:eastAsia="Calibri" w:hAnsi="Calibri" w:cs="Calibri"/>
          <w:sz w:val="22"/>
          <w:szCs w:val="22"/>
        </w:rPr>
        <w:t>2012 VMware vSphere: Install, Configure, Manage</w:t>
      </w:r>
    </w:p>
    <w:p w14:paraId="172D8125" w14:textId="77777777" w:rsidR="000E68C7" w:rsidRPr="00AE6AF1"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AE6AF1">
        <w:rPr>
          <w:rFonts w:ascii="Calibri" w:eastAsia="Calibri" w:hAnsi="Calibri" w:cs="Calibri"/>
          <w:sz w:val="22"/>
          <w:szCs w:val="22"/>
        </w:rPr>
        <w:t>2009 Agile development methodology (“FI-RUP” courses)</w:t>
      </w:r>
    </w:p>
    <w:p w14:paraId="47C02FEC" w14:textId="77777777" w:rsidR="000E68C7"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Pr>
          <w:rFonts w:ascii="Calibri" w:eastAsia="Calibri" w:hAnsi="Calibri" w:cs="Calibri"/>
          <w:sz w:val="22"/>
          <w:szCs w:val="22"/>
        </w:rPr>
        <w:t>2008 The Leadership Equation</w:t>
      </w:r>
    </w:p>
    <w:p w14:paraId="32FB5584" w14:textId="77777777" w:rsidR="000E68C7" w:rsidRPr="00AE6AF1"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sidRPr="00AE6AF1">
        <w:rPr>
          <w:rFonts w:ascii="Calibri" w:eastAsia="Calibri" w:hAnsi="Calibri" w:cs="Calibri"/>
          <w:sz w:val="22"/>
          <w:szCs w:val="22"/>
        </w:rPr>
        <w:t>2004 Oracle DBA 9i</w:t>
      </w:r>
    </w:p>
    <w:p w14:paraId="6F0C6831" w14:textId="77777777" w:rsidR="000E68C7" w:rsidRDefault="000E68C7" w:rsidP="000A4F5C">
      <w:pPr>
        <w:keepNext/>
        <w:numPr>
          <w:ilvl w:val="0"/>
          <w:numId w:val="2"/>
        </w:numPr>
        <w:pBdr>
          <w:top w:val="nil"/>
          <w:left w:val="nil"/>
          <w:bottom w:val="nil"/>
          <w:right w:val="nil"/>
          <w:between w:val="nil"/>
        </w:pBdr>
        <w:tabs>
          <w:tab w:val="left" w:pos="2160"/>
          <w:tab w:val="left" w:pos="2880"/>
        </w:tabs>
        <w:ind w:left="714" w:right="-17" w:hanging="357"/>
        <w:rPr>
          <w:rFonts w:ascii="Calibri" w:eastAsia="Calibri" w:hAnsi="Calibri" w:cs="Calibri"/>
          <w:sz w:val="22"/>
          <w:szCs w:val="22"/>
        </w:rPr>
      </w:pPr>
      <w:r>
        <w:rPr>
          <w:rFonts w:ascii="Calibri" w:eastAsia="Calibri" w:hAnsi="Calibri" w:cs="Calibri"/>
          <w:sz w:val="22"/>
          <w:szCs w:val="22"/>
        </w:rPr>
        <w:t xml:space="preserve">1998 Certificate in Management - Open University Business School </w:t>
      </w:r>
    </w:p>
    <w:p w14:paraId="4A060554" w14:textId="77777777" w:rsidR="000E68C7" w:rsidRDefault="000E68C7" w:rsidP="000E68C7">
      <w:pPr>
        <w:tabs>
          <w:tab w:val="left" w:pos="900"/>
        </w:tabs>
        <w:ind w:left="1440" w:hanging="1440"/>
        <w:jc w:val="both"/>
        <w:rPr>
          <w:rFonts w:ascii="Calibri" w:eastAsia="Calibri" w:hAnsi="Calibri" w:cs="Calibri"/>
          <w:sz w:val="20"/>
          <w:szCs w:val="20"/>
        </w:rPr>
      </w:pPr>
    </w:p>
    <w:tbl>
      <w:tblPr>
        <w:tblW w:w="98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8"/>
      </w:tblGrid>
      <w:tr w:rsidR="000E68C7" w14:paraId="061B0975" w14:textId="77777777" w:rsidTr="00AD2252">
        <w:tc>
          <w:tcPr>
            <w:tcW w:w="9878" w:type="dxa"/>
            <w:tcBorders>
              <w:top w:val="nil"/>
              <w:left w:val="nil"/>
              <w:bottom w:val="single" w:sz="4" w:space="0" w:color="000000"/>
              <w:right w:val="nil"/>
            </w:tcBorders>
          </w:tcPr>
          <w:p w14:paraId="64074626" w14:textId="77777777" w:rsidR="000E68C7" w:rsidRDefault="000E68C7" w:rsidP="00AD2252">
            <w:pPr>
              <w:keepNext/>
              <w:keepLines/>
              <w:tabs>
                <w:tab w:val="left" w:pos="900"/>
              </w:tabs>
              <w:jc w:val="both"/>
              <w:rPr>
                <w:rFonts w:ascii="Calibri" w:eastAsia="Calibri" w:hAnsi="Calibri" w:cs="Calibri"/>
                <w:b/>
              </w:rPr>
            </w:pPr>
            <w:r>
              <w:rPr>
                <w:rFonts w:ascii="Calibri" w:eastAsia="Calibri" w:hAnsi="Calibri" w:cs="Calibri"/>
                <w:b/>
              </w:rPr>
              <w:t>LANGUAGES</w:t>
            </w:r>
          </w:p>
        </w:tc>
      </w:tr>
    </w:tbl>
    <w:p w14:paraId="56468553" w14:textId="77777777" w:rsidR="000E68C7" w:rsidRDefault="000E68C7" w:rsidP="000E68C7">
      <w:pPr>
        <w:pBdr>
          <w:top w:val="nil"/>
          <w:left w:val="nil"/>
          <w:bottom w:val="nil"/>
          <w:right w:val="nil"/>
          <w:between w:val="nil"/>
        </w:pBdr>
        <w:tabs>
          <w:tab w:val="left" w:pos="2160"/>
          <w:tab w:val="left" w:pos="2880"/>
        </w:tabs>
        <w:ind w:right="-15"/>
        <w:rPr>
          <w:color w:val="000000"/>
          <w:sz w:val="22"/>
          <w:szCs w:val="22"/>
        </w:rPr>
      </w:pPr>
    </w:p>
    <w:p w14:paraId="6A75A75A" w14:textId="77777777" w:rsidR="000E68C7" w:rsidRDefault="000E68C7" w:rsidP="000E68C7">
      <w:pPr>
        <w:numPr>
          <w:ilvl w:val="0"/>
          <w:numId w:val="3"/>
        </w:numPr>
        <w:pBdr>
          <w:top w:val="nil"/>
          <w:left w:val="nil"/>
          <w:bottom w:val="nil"/>
          <w:right w:val="nil"/>
          <w:between w:val="nil"/>
        </w:pBdr>
        <w:tabs>
          <w:tab w:val="left" w:pos="2160"/>
          <w:tab w:val="left" w:pos="2880"/>
        </w:tabs>
        <w:ind w:right="-15"/>
        <w:rPr>
          <w:color w:val="000000"/>
          <w:sz w:val="22"/>
          <w:szCs w:val="22"/>
        </w:rPr>
      </w:pPr>
      <w:r>
        <w:rPr>
          <w:rFonts w:ascii="Calibri" w:eastAsia="Calibri" w:hAnsi="Calibri" w:cs="Calibri"/>
          <w:color w:val="000000"/>
          <w:sz w:val="22"/>
          <w:szCs w:val="22"/>
        </w:rPr>
        <w:t>English – Native</w:t>
      </w:r>
    </w:p>
    <w:p w14:paraId="3EA21E9B" w14:textId="77777777" w:rsidR="000E68C7" w:rsidRDefault="000E68C7" w:rsidP="000E68C7">
      <w:pPr>
        <w:numPr>
          <w:ilvl w:val="0"/>
          <w:numId w:val="3"/>
        </w:numPr>
        <w:pBdr>
          <w:top w:val="nil"/>
          <w:left w:val="nil"/>
          <w:bottom w:val="nil"/>
          <w:right w:val="nil"/>
          <w:between w:val="nil"/>
        </w:pBdr>
        <w:tabs>
          <w:tab w:val="left" w:pos="2160"/>
          <w:tab w:val="left" w:pos="2880"/>
        </w:tabs>
        <w:ind w:right="-15"/>
        <w:rPr>
          <w:color w:val="000000"/>
          <w:sz w:val="22"/>
          <w:szCs w:val="22"/>
        </w:rPr>
      </w:pPr>
      <w:r>
        <w:rPr>
          <w:rFonts w:ascii="Calibri" w:eastAsia="Calibri" w:hAnsi="Calibri" w:cs="Calibri"/>
          <w:color w:val="000000"/>
          <w:sz w:val="22"/>
          <w:szCs w:val="22"/>
        </w:rPr>
        <w:t>French – Native</w:t>
      </w:r>
    </w:p>
    <w:p w14:paraId="6C7D0443" w14:textId="07281F7D" w:rsidR="000E68C7" w:rsidRDefault="000E68C7" w:rsidP="000E68C7">
      <w:pPr>
        <w:numPr>
          <w:ilvl w:val="0"/>
          <w:numId w:val="3"/>
        </w:numPr>
        <w:pBdr>
          <w:top w:val="nil"/>
          <w:left w:val="nil"/>
          <w:bottom w:val="nil"/>
          <w:right w:val="nil"/>
          <w:between w:val="nil"/>
        </w:pBdr>
        <w:tabs>
          <w:tab w:val="left" w:pos="2160"/>
          <w:tab w:val="left" w:pos="2880"/>
        </w:tabs>
        <w:ind w:right="-15"/>
        <w:rPr>
          <w:color w:val="000000"/>
          <w:sz w:val="22"/>
          <w:szCs w:val="22"/>
        </w:rPr>
      </w:pPr>
      <w:r>
        <w:rPr>
          <w:rFonts w:ascii="Calibri" w:eastAsia="Calibri" w:hAnsi="Calibri" w:cs="Calibri"/>
          <w:color w:val="000000"/>
          <w:sz w:val="22"/>
          <w:szCs w:val="22"/>
        </w:rPr>
        <w:t>German – Business-Conversational</w:t>
      </w:r>
    </w:p>
    <w:p w14:paraId="673D8D19" w14:textId="77777777" w:rsidR="00F86F4B" w:rsidRDefault="00F86F4B"/>
    <w:sectPr w:rsidR="00F86F4B" w:rsidSect="000E68C7">
      <w:type w:val="continuous"/>
      <w:pgSz w:w="11906" w:h="16838"/>
      <w:pgMar w:top="810" w:right="1080" w:bottom="851" w:left="1080" w:header="708"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DB52" w14:textId="77777777" w:rsidR="000C3B4D" w:rsidRDefault="000C3B4D">
      <w:r>
        <w:separator/>
      </w:r>
    </w:p>
  </w:endnote>
  <w:endnote w:type="continuationSeparator" w:id="0">
    <w:p w14:paraId="32E5A250" w14:textId="77777777" w:rsidR="000C3B4D" w:rsidRDefault="000C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0AC1" w14:textId="77777777" w:rsidR="008B351D" w:rsidRDefault="008B351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0E2F" w14:textId="77777777" w:rsidR="008B351D" w:rsidRDefault="008B351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621B" w14:textId="77777777" w:rsidR="000C3B4D" w:rsidRDefault="000C3B4D">
      <w:r>
        <w:separator/>
      </w:r>
    </w:p>
  </w:footnote>
  <w:footnote w:type="continuationSeparator" w:id="0">
    <w:p w14:paraId="77FCDE49" w14:textId="77777777" w:rsidR="000C3B4D" w:rsidRDefault="000C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6405" w14:textId="77777777" w:rsidR="008B351D" w:rsidRDefault="008B351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F996" w14:textId="28143E8B" w:rsidR="008B351D" w:rsidRDefault="001270EF" w:rsidP="00693667">
    <w:pPr>
      <w:pStyle w:val="Title"/>
      <w:jc w:val="center"/>
      <w:rPr>
        <w:rFonts w:ascii="Calibri" w:eastAsia="Calibri" w:hAnsi="Calibri" w:cs="Calibri"/>
        <w:b/>
        <w:color w:val="000000"/>
      </w:rPr>
    </w:pPr>
    <w:r>
      <w:rPr>
        <w:rFonts w:ascii="Calibri" w:eastAsia="Calibri" w:hAnsi="Calibri" w:cs="Calibri"/>
        <w:b/>
        <w:color w:val="000000"/>
      </w:rPr>
      <w:t>David Judge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ED418" w14:textId="77777777" w:rsidR="008B351D" w:rsidRDefault="008B351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B39AE"/>
    <w:multiLevelType w:val="hybridMultilevel"/>
    <w:tmpl w:val="2E3E6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93893"/>
    <w:multiLevelType w:val="multilevel"/>
    <w:tmpl w:val="2ED4C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417588"/>
    <w:multiLevelType w:val="multilevel"/>
    <w:tmpl w:val="4EC68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1D58AD"/>
    <w:multiLevelType w:val="multilevel"/>
    <w:tmpl w:val="7D84C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F87758"/>
    <w:multiLevelType w:val="hybridMultilevel"/>
    <w:tmpl w:val="6A24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6240230">
    <w:abstractNumId w:val="2"/>
  </w:num>
  <w:num w:numId="2" w16cid:durableId="342516121">
    <w:abstractNumId w:val="3"/>
  </w:num>
  <w:num w:numId="3" w16cid:durableId="304624504">
    <w:abstractNumId w:val="1"/>
  </w:num>
  <w:num w:numId="4" w16cid:durableId="686096677">
    <w:abstractNumId w:val="0"/>
  </w:num>
  <w:num w:numId="5" w16cid:durableId="1999770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C7"/>
    <w:rsid w:val="000614AF"/>
    <w:rsid w:val="000A4F5C"/>
    <w:rsid w:val="000C3B4D"/>
    <w:rsid w:val="000E68C7"/>
    <w:rsid w:val="00103E04"/>
    <w:rsid w:val="00121BAA"/>
    <w:rsid w:val="0012310E"/>
    <w:rsid w:val="001270EF"/>
    <w:rsid w:val="00202757"/>
    <w:rsid w:val="00246921"/>
    <w:rsid w:val="002868D6"/>
    <w:rsid w:val="002C6FFC"/>
    <w:rsid w:val="00303CC7"/>
    <w:rsid w:val="003646FB"/>
    <w:rsid w:val="00373D8E"/>
    <w:rsid w:val="003C0C5D"/>
    <w:rsid w:val="0047408D"/>
    <w:rsid w:val="004E4394"/>
    <w:rsid w:val="00543F74"/>
    <w:rsid w:val="0058009F"/>
    <w:rsid w:val="005A0463"/>
    <w:rsid w:val="00603399"/>
    <w:rsid w:val="00693667"/>
    <w:rsid w:val="006D34D5"/>
    <w:rsid w:val="0070720B"/>
    <w:rsid w:val="00716BDF"/>
    <w:rsid w:val="00760A3F"/>
    <w:rsid w:val="007663C1"/>
    <w:rsid w:val="007D16A2"/>
    <w:rsid w:val="007E2F48"/>
    <w:rsid w:val="007F01AD"/>
    <w:rsid w:val="00827BFF"/>
    <w:rsid w:val="00874700"/>
    <w:rsid w:val="008A071D"/>
    <w:rsid w:val="008B351D"/>
    <w:rsid w:val="008B3B3B"/>
    <w:rsid w:val="008D3DEF"/>
    <w:rsid w:val="00917686"/>
    <w:rsid w:val="00956299"/>
    <w:rsid w:val="009C6174"/>
    <w:rsid w:val="00A64D0F"/>
    <w:rsid w:val="00A86F03"/>
    <w:rsid w:val="00AD7842"/>
    <w:rsid w:val="00AE6AF1"/>
    <w:rsid w:val="00B1452D"/>
    <w:rsid w:val="00B25ECD"/>
    <w:rsid w:val="00B3211E"/>
    <w:rsid w:val="00B63102"/>
    <w:rsid w:val="00B77588"/>
    <w:rsid w:val="00B80B86"/>
    <w:rsid w:val="00BA13F2"/>
    <w:rsid w:val="00BD1904"/>
    <w:rsid w:val="00C018AA"/>
    <w:rsid w:val="00C02C63"/>
    <w:rsid w:val="00C55F0F"/>
    <w:rsid w:val="00D8339D"/>
    <w:rsid w:val="00DB0659"/>
    <w:rsid w:val="00DB4DD5"/>
    <w:rsid w:val="00DF3419"/>
    <w:rsid w:val="00F86F4B"/>
    <w:rsid w:val="00FB0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EB6A"/>
  <w15:chartTrackingRefBased/>
  <w15:docId w15:val="{DE0C56B5-1D0D-431E-9C68-DB7AD532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C7"/>
    <w:pPr>
      <w:spacing w:after="0" w:line="240" w:lineRule="auto"/>
    </w:pPr>
    <w:rPr>
      <w:rFonts w:ascii="Arial" w:eastAsia="Arial" w:hAnsi="Arial" w:cs="Arial"/>
      <w:kern w:val="0"/>
      <w:sz w:val="24"/>
      <w:szCs w:val="24"/>
      <w:lang w:eastAsia="en-GB"/>
      <w14:ligatures w14:val="none"/>
    </w:rPr>
  </w:style>
  <w:style w:type="paragraph" w:styleId="Heading1">
    <w:name w:val="heading 1"/>
    <w:basedOn w:val="Normal"/>
    <w:next w:val="Normal"/>
    <w:link w:val="Heading1Char"/>
    <w:uiPriority w:val="9"/>
    <w:qFormat/>
    <w:rsid w:val="000E68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8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8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8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8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8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8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8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8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8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8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8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8C7"/>
    <w:rPr>
      <w:rFonts w:eastAsiaTheme="majorEastAsia" w:cstheme="majorBidi"/>
      <w:color w:val="272727" w:themeColor="text1" w:themeTint="D8"/>
    </w:rPr>
  </w:style>
  <w:style w:type="paragraph" w:styleId="Title">
    <w:name w:val="Title"/>
    <w:basedOn w:val="Normal"/>
    <w:next w:val="Normal"/>
    <w:link w:val="TitleChar"/>
    <w:uiPriority w:val="10"/>
    <w:qFormat/>
    <w:rsid w:val="000E68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8C7"/>
    <w:pPr>
      <w:spacing w:before="160"/>
      <w:jc w:val="center"/>
    </w:pPr>
    <w:rPr>
      <w:i/>
      <w:iCs/>
      <w:color w:val="404040" w:themeColor="text1" w:themeTint="BF"/>
    </w:rPr>
  </w:style>
  <w:style w:type="character" w:customStyle="1" w:styleId="QuoteChar">
    <w:name w:val="Quote Char"/>
    <w:basedOn w:val="DefaultParagraphFont"/>
    <w:link w:val="Quote"/>
    <w:uiPriority w:val="29"/>
    <w:rsid w:val="000E68C7"/>
    <w:rPr>
      <w:i/>
      <w:iCs/>
      <w:color w:val="404040" w:themeColor="text1" w:themeTint="BF"/>
    </w:rPr>
  </w:style>
  <w:style w:type="paragraph" w:styleId="ListParagraph">
    <w:name w:val="List Paragraph"/>
    <w:basedOn w:val="Normal"/>
    <w:uiPriority w:val="34"/>
    <w:qFormat/>
    <w:rsid w:val="000E68C7"/>
    <w:pPr>
      <w:ind w:left="720"/>
      <w:contextualSpacing/>
    </w:pPr>
  </w:style>
  <w:style w:type="character" w:styleId="IntenseEmphasis">
    <w:name w:val="Intense Emphasis"/>
    <w:basedOn w:val="DefaultParagraphFont"/>
    <w:uiPriority w:val="21"/>
    <w:qFormat/>
    <w:rsid w:val="000E68C7"/>
    <w:rPr>
      <w:i/>
      <w:iCs/>
      <w:color w:val="2F5496" w:themeColor="accent1" w:themeShade="BF"/>
    </w:rPr>
  </w:style>
  <w:style w:type="paragraph" w:styleId="IntenseQuote">
    <w:name w:val="Intense Quote"/>
    <w:basedOn w:val="Normal"/>
    <w:next w:val="Normal"/>
    <w:link w:val="IntenseQuoteChar"/>
    <w:uiPriority w:val="30"/>
    <w:qFormat/>
    <w:rsid w:val="000E6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8C7"/>
    <w:rPr>
      <w:i/>
      <w:iCs/>
      <w:color w:val="2F5496" w:themeColor="accent1" w:themeShade="BF"/>
    </w:rPr>
  </w:style>
  <w:style w:type="character" w:styleId="IntenseReference">
    <w:name w:val="Intense Reference"/>
    <w:basedOn w:val="DefaultParagraphFont"/>
    <w:uiPriority w:val="32"/>
    <w:qFormat/>
    <w:rsid w:val="000E68C7"/>
    <w:rPr>
      <w:b/>
      <w:bCs/>
      <w:smallCaps/>
      <w:color w:val="2F5496" w:themeColor="accent1" w:themeShade="BF"/>
      <w:spacing w:val="5"/>
    </w:rPr>
  </w:style>
  <w:style w:type="paragraph" w:styleId="Footer">
    <w:name w:val="footer"/>
    <w:basedOn w:val="Normal"/>
    <w:link w:val="FooterChar"/>
    <w:uiPriority w:val="99"/>
    <w:unhideWhenUsed/>
    <w:rsid w:val="00693667"/>
    <w:pPr>
      <w:tabs>
        <w:tab w:val="center" w:pos="4513"/>
        <w:tab w:val="right" w:pos="9026"/>
      </w:tabs>
    </w:pPr>
  </w:style>
  <w:style w:type="character" w:customStyle="1" w:styleId="FooterChar">
    <w:name w:val="Footer Char"/>
    <w:basedOn w:val="DefaultParagraphFont"/>
    <w:link w:val="Footer"/>
    <w:uiPriority w:val="99"/>
    <w:rsid w:val="00693667"/>
    <w:rPr>
      <w:rFonts w:ascii="Arial" w:eastAsia="Arial" w:hAnsi="Arial" w:cs="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8043">
      <w:bodyDiv w:val="1"/>
      <w:marLeft w:val="0"/>
      <w:marRight w:val="0"/>
      <w:marTop w:val="0"/>
      <w:marBottom w:val="0"/>
      <w:divBdr>
        <w:top w:val="none" w:sz="0" w:space="0" w:color="auto"/>
        <w:left w:val="none" w:sz="0" w:space="0" w:color="auto"/>
        <w:bottom w:val="none" w:sz="0" w:space="0" w:color="auto"/>
        <w:right w:val="none" w:sz="0" w:space="0" w:color="auto"/>
      </w:divBdr>
    </w:div>
    <w:div w:id="415710276">
      <w:bodyDiv w:val="1"/>
      <w:marLeft w:val="0"/>
      <w:marRight w:val="0"/>
      <w:marTop w:val="0"/>
      <w:marBottom w:val="0"/>
      <w:divBdr>
        <w:top w:val="none" w:sz="0" w:space="0" w:color="auto"/>
        <w:left w:val="none" w:sz="0" w:space="0" w:color="auto"/>
        <w:bottom w:val="none" w:sz="0" w:space="0" w:color="auto"/>
        <w:right w:val="none" w:sz="0" w:space="0" w:color="auto"/>
      </w:divBdr>
    </w:div>
    <w:div w:id="900291900">
      <w:bodyDiv w:val="1"/>
      <w:marLeft w:val="0"/>
      <w:marRight w:val="0"/>
      <w:marTop w:val="0"/>
      <w:marBottom w:val="0"/>
      <w:divBdr>
        <w:top w:val="none" w:sz="0" w:space="0" w:color="auto"/>
        <w:left w:val="none" w:sz="0" w:space="0" w:color="auto"/>
        <w:bottom w:val="none" w:sz="0" w:space="0" w:color="auto"/>
        <w:right w:val="none" w:sz="0" w:space="0" w:color="auto"/>
      </w:divBdr>
    </w:div>
    <w:div w:id="1167286343">
      <w:bodyDiv w:val="1"/>
      <w:marLeft w:val="0"/>
      <w:marRight w:val="0"/>
      <w:marTop w:val="0"/>
      <w:marBottom w:val="0"/>
      <w:divBdr>
        <w:top w:val="none" w:sz="0" w:space="0" w:color="auto"/>
        <w:left w:val="none" w:sz="0" w:space="0" w:color="auto"/>
        <w:bottom w:val="none" w:sz="0" w:space="0" w:color="auto"/>
        <w:right w:val="none" w:sz="0" w:space="0" w:color="auto"/>
      </w:divBdr>
    </w:div>
    <w:div w:id="1349604538">
      <w:bodyDiv w:val="1"/>
      <w:marLeft w:val="0"/>
      <w:marRight w:val="0"/>
      <w:marTop w:val="0"/>
      <w:marBottom w:val="0"/>
      <w:divBdr>
        <w:top w:val="none" w:sz="0" w:space="0" w:color="auto"/>
        <w:left w:val="none" w:sz="0" w:space="0" w:color="auto"/>
        <w:bottom w:val="none" w:sz="0" w:space="0" w:color="auto"/>
        <w:right w:val="none" w:sz="0" w:space="0" w:color="auto"/>
      </w:divBdr>
    </w:div>
    <w:div w:id="1579561707">
      <w:bodyDiv w:val="1"/>
      <w:marLeft w:val="0"/>
      <w:marRight w:val="0"/>
      <w:marTop w:val="0"/>
      <w:marBottom w:val="0"/>
      <w:divBdr>
        <w:top w:val="none" w:sz="0" w:space="0" w:color="auto"/>
        <w:left w:val="none" w:sz="0" w:space="0" w:color="auto"/>
        <w:bottom w:val="none" w:sz="0" w:space="0" w:color="auto"/>
        <w:right w:val="none" w:sz="0" w:space="0" w:color="auto"/>
      </w:divBdr>
    </w:div>
    <w:div w:id="1621692540">
      <w:bodyDiv w:val="1"/>
      <w:marLeft w:val="0"/>
      <w:marRight w:val="0"/>
      <w:marTop w:val="0"/>
      <w:marBottom w:val="0"/>
      <w:divBdr>
        <w:top w:val="none" w:sz="0" w:space="0" w:color="auto"/>
        <w:left w:val="none" w:sz="0" w:space="0" w:color="auto"/>
        <w:bottom w:val="none" w:sz="0" w:space="0" w:color="auto"/>
        <w:right w:val="none" w:sz="0" w:space="0" w:color="auto"/>
      </w:divBdr>
    </w:div>
    <w:div w:id="16448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davidjud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avid.judge@computer.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Judge</dc:creator>
  <cp:keywords/>
  <dc:description/>
  <cp:lastModifiedBy>David Judge</cp:lastModifiedBy>
  <cp:revision>4</cp:revision>
  <cp:lastPrinted>2025-05-22T08:45:00Z</cp:lastPrinted>
  <dcterms:created xsi:type="dcterms:W3CDTF">2025-05-22T10:01:00Z</dcterms:created>
  <dcterms:modified xsi:type="dcterms:W3CDTF">2025-05-22T10:06:00Z</dcterms:modified>
</cp:coreProperties>
</file>